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274D7CE3" w14:textId="77777777" w:rsidTr="00ED6955">
        <w:tc>
          <w:tcPr>
            <w:tcW w:w="11304" w:type="dxa"/>
          </w:tcPr>
          <w:p w14:paraId="0AAA6833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466C3342" w14:textId="641BAFE3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D02CCB">
              <w:rPr>
                <w:b/>
                <w:bCs/>
                <w:sz w:val="28"/>
                <w:szCs w:val="28"/>
                <w:lang w:val="en-US"/>
              </w:rPr>
              <w:t>OG</w:t>
            </w:r>
            <w:r w:rsidR="00E66618">
              <w:rPr>
                <w:b/>
                <w:bCs/>
                <w:sz w:val="28"/>
                <w:szCs w:val="28"/>
                <w:lang w:val="en-US"/>
              </w:rPr>
              <w:t xml:space="preserve">1 – </w:t>
            </w:r>
            <w:r w:rsidR="00D02CCB">
              <w:rPr>
                <w:b/>
                <w:bCs/>
                <w:sz w:val="28"/>
                <w:szCs w:val="28"/>
                <w:lang w:val="en-US"/>
              </w:rPr>
              <w:t>Orchard Garth</w:t>
            </w:r>
          </w:p>
          <w:p w14:paraId="3FF756CC" w14:textId="6CDDA0CB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A772AE">
              <w:rPr>
                <w:b/>
                <w:bCs/>
                <w:sz w:val="28"/>
                <w:szCs w:val="28"/>
                <w:lang w:val="en-US"/>
              </w:rPr>
              <w:t>21/11/2024</w:t>
            </w:r>
          </w:p>
          <w:p w14:paraId="560F1819" w14:textId="61BB3F9B" w:rsidR="00DA25C7" w:rsidRDefault="00DA25C7" w:rsidP="00E11230">
            <w:pPr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Updated February 2025</w:t>
            </w:r>
          </w:p>
          <w:p w14:paraId="6BBA27BA" w14:textId="43FC2889" w:rsidR="00C7311A" w:rsidRPr="00DA25C7" w:rsidRDefault="00DA25C7" w:rsidP="00E11230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DA25C7">
              <w:rPr>
                <w:sz w:val="28"/>
                <w:szCs w:val="28"/>
                <w:lang w:val="en-US"/>
              </w:rPr>
              <w:t>Thank you to the 6 residents who joined</w:t>
            </w:r>
            <w:r w:rsidR="00462E65" w:rsidRPr="00DA25C7">
              <w:rPr>
                <w:sz w:val="28"/>
                <w:szCs w:val="28"/>
                <w:lang w:val="en-US"/>
              </w:rPr>
              <w:t xml:space="preserve"> </w:t>
            </w:r>
            <w:r w:rsidR="00461A23" w:rsidRPr="00DA25C7">
              <w:rPr>
                <w:sz w:val="28"/>
                <w:szCs w:val="28"/>
                <w:lang w:val="en-US"/>
              </w:rPr>
              <w:t>Oliver Taylor</w:t>
            </w:r>
            <w:r w:rsidRPr="00DA25C7">
              <w:rPr>
                <w:sz w:val="28"/>
                <w:szCs w:val="28"/>
                <w:lang w:val="en-US"/>
              </w:rPr>
              <w:t xml:space="preserve"> (surveyor)</w:t>
            </w:r>
            <w:r w:rsidR="001A3490" w:rsidRPr="00DA25C7">
              <w:rPr>
                <w:sz w:val="28"/>
                <w:szCs w:val="28"/>
                <w:lang w:val="en-US"/>
              </w:rPr>
              <w:t xml:space="preserve"> &amp;</w:t>
            </w:r>
            <w:r w:rsidR="00461A23" w:rsidRPr="00DA25C7">
              <w:rPr>
                <w:sz w:val="28"/>
                <w:szCs w:val="28"/>
                <w:lang w:val="en-US"/>
              </w:rPr>
              <w:t xml:space="preserve"> Mel</w:t>
            </w:r>
            <w:r w:rsidRPr="00DA25C7">
              <w:rPr>
                <w:sz w:val="28"/>
                <w:szCs w:val="28"/>
                <w:lang w:val="en-US"/>
              </w:rPr>
              <w:t>anie</w:t>
            </w:r>
            <w:r w:rsidR="00461A23" w:rsidRPr="00DA25C7">
              <w:rPr>
                <w:sz w:val="28"/>
                <w:szCs w:val="28"/>
                <w:lang w:val="en-US"/>
              </w:rPr>
              <w:t xml:space="preserve"> Graham</w:t>
            </w:r>
            <w:r w:rsidRPr="00DA25C7">
              <w:rPr>
                <w:sz w:val="28"/>
                <w:szCs w:val="28"/>
                <w:lang w:val="en-US"/>
              </w:rPr>
              <w:t xml:space="preserve"> (Area Co-Ordinator)</w:t>
            </w:r>
            <w:r w:rsidR="001A3490" w:rsidRPr="00DA25C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094" w:type="dxa"/>
          </w:tcPr>
          <w:p w14:paraId="5F930C58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04B7CFF3" wp14:editId="1AB143DE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CE009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00"/>
        <w:gridCol w:w="5351"/>
        <w:gridCol w:w="5497"/>
        <w:gridCol w:w="1274"/>
        <w:gridCol w:w="2824"/>
      </w:tblGrid>
      <w:tr w:rsidR="002563AA" w:rsidRPr="00C7311A" w14:paraId="11817124" w14:textId="77777777" w:rsidTr="008C197F">
        <w:trPr>
          <w:trHeight w:val="833"/>
        </w:trPr>
        <w:tc>
          <w:tcPr>
            <w:tcW w:w="429" w:type="dxa"/>
          </w:tcPr>
          <w:p w14:paraId="02EBB5BB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27A76F19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5D5DD358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7381CFD3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560ED154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6EFC3EE8" w14:textId="77777777" w:rsidTr="008C197F">
        <w:trPr>
          <w:trHeight w:val="409"/>
        </w:trPr>
        <w:tc>
          <w:tcPr>
            <w:tcW w:w="429" w:type="dxa"/>
          </w:tcPr>
          <w:p w14:paraId="2DDE1B97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3CD53B75" w14:textId="55FA3D6E" w:rsidR="002563AA" w:rsidRPr="00C7311A" w:rsidRDefault="007772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15 OG has asked if it would be possible to have a defibrillator installed within the vicinity, OT advised the closest one is currently at Humberside Fire offices on the other side of the roundabout. </w:t>
            </w:r>
          </w:p>
        </w:tc>
        <w:tc>
          <w:tcPr>
            <w:tcW w:w="5528" w:type="dxa"/>
          </w:tcPr>
          <w:p w14:paraId="5B56DBE8" w14:textId="4C755D61" w:rsidR="00B04DCC" w:rsidRPr="00C7311A" w:rsidRDefault="007772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MG has contacted Claire Champlin to see if it’s possible to have a defib installed around Orchard Garth area</w:t>
            </w:r>
          </w:p>
        </w:tc>
        <w:tc>
          <w:tcPr>
            <w:tcW w:w="1276" w:type="dxa"/>
          </w:tcPr>
          <w:p w14:paraId="2E3F3C68" w14:textId="7907711C" w:rsidR="002563AA" w:rsidRPr="00C7311A" w:rsidRDefault="007772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MG</w:t>
            </w:r>
          </w:p>
        </w:tc>
        <w:tc>
          <w:tcPr>
            <w:tcW w:w="2835" w:type="dxa"/>
          </w:tcPr>
          <w:p w14:paraId="4AFD358D" w14:textId="6D71F8E6" w:rsidR="002563AA" w:rsidRPr="00C7311A" w:rsidRDefault="008314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Ongoing</w:t>
            </w:r>
          </w:p>
        </w:tc>
      </w:tr>
      <w:tr w:rsidR="002563AA" w:rsidRPr="00C7311A" w14:paraId="2CA66BAE" w14:textId="77777777" w:rsidTr="008C197F">
        <w:trPr>
          <w:trHeight w:val="409"/>
        </w:trPr>
        <w:tc>
          <w:tcPr>
            <w:tcW w:w="429" w:type="dxa"/>
          </w:tcPr>
          <w:p w14:paraId="5E063E92" w14:textId="74F7F4A9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78" w:type="dxa"/>
          </w:tcPr>
          <w:p w14:paraId="309B3D48" w14:textId="49CCA33E" w:rsidR="002563AA" w:rsidRDefault="006B608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Various residents reported lawns damaged by bug infestation and crows/foxes pecking/digging</w:t>
            </w:r>
          </w:p>
        </w:tc>
        <w:tc>
          <w:tcPr>
            <w:tcW w:w="5528" w:type="dxa"/>
          </w:tcPr>
          <w:p w14:paraId="4E8ACF9E" w14:textId="3C5E61A5" w:rsidR="002563AA" w:rsidRDefault="006B608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 already aware and obtaining quotes ready for spring to carry out the works</w:t>
            </w:r>
          </w:p>
        </w:tc>
        <w:tc>
          <w:tcPr>
            <w:tcW w:w="1276" w:type="dxa"/>
          </w:tcPr>
          <w:p w14:paraId="3E4BBFC8" w14:textId="7D51E639" w:rsidR="002563AA" w:rsidRDefault="006B608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</w:t>
            </w:r>
          </w:p>
        </w:tc>
        <w:tc>
          <w:tcPr>
            <w:tcW w:w="2835" w:type="dxa"/>
          </w:tcPr>
          <w:p w14:paraId="7B093E42" w14:textId="326E0DA9" w:rsidR="002563AA" w:rsidRDefault="008314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Ongoing</w:t>
            </w:r>
          </w:p>
        </w:tc>
      </w:tr>
      <w:tr w:rsidR="002563AA" w:rsidRPr="00C7311A" w14:paraId="648A769F" w14:textId="77777777" w:rsidTr="008C197F">
        <w:trPr>
          <w:trHeight w:val="409"/>
        </w:trPr>
        <w:tc>
          <w:tcPr>
            <w:tcW w:w="429" w:type="dxa"/>
          </w:tcPr>
          <w:p w14:paraId="077DB5E0" w14:textId="6771F9D8" w:rsidR="002563AA" w:rsidRPr="00C7311A" w:rsidRDefault="00DD1F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378" w:type="dxa"/>
          </w:tcPr>
          <w:p w14:paraId="7CB706AC" w14:textId="47B791B3" w:rsidR="002563AA" w:rsidRDefault="009A32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Request for </w:t>
            </w:r>
            <w:r w:rsidR="00C51F4D">
              <w:rPr>
                <w:sz w:val="28"/>
                <w:szCs w:val="28"/>
                <w:lang w:val="en-US"/>
              </w:rPr>
              <w:t xml:space="preserve">additional washing lines to communal area at Appletree Apts. as current arrangements aren’t sufficient – not enough room on the rotary driers </w:t>
            </w:r>
            <w:r w:rsidR="007F3274">
              <w:rPr>
                <w:sz w:val="28"/>
                <w:szCs w:val="28"/>
                <w:lang w:val="en-US"/>
              </w:rPr>
              <w:t>for everyone to use.</w:t>
            </w:r>
          </w:p>
        </w:tc>
        <w:tc>
          <w:tcPr>
            <w:tcW w:w="5528" w:type="dxa"/>
          </w:tcPr>
          <w:p w14:paraId="1487EC73" w14:textId="7D28A84A" w:rsidR="002563AA" w:rsidRDefault="007F32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 arranging additional rotary airer to be installed by JCS and re-bedding existing rotary airer in concrete.</w:t>
            </w:r>
            <w:r w:rsidR="00820705">
              <w:rPr>
                <w:sz w:val="28"/>
                <w:szCs w:val="28"/>
                <w:lang w:val="en-US"/>
              </w:rPr>
              <w:t xml:space="preserve"> WO1407</w:t>
            </w:r>
          </w:p>
        </w:tc>
        <w:tc>
          <w:tcPr>
            <w:tcW w:w="1276" w:type="dxa"/>
          </w:tcPr>
          <w:p w14:paraId="3D86A3E9" w14:textId="05078280" w:rsidR="002563AA" w:rsidRDefault="007F32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</w:t>
            </w:r>
          </w:p>
        </w:tc>
        <w:tc>
          <w:tcPr>
            <w:tcW w:w="2835" w:type="dxa"/>
          </w:tcPr>
          <w:p w14:paraId="714AFAF5" w14:textId="3158DDDC" w:rsidR="002563AA" w:rsidRDefault="00D658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Completed</w:t>
            </w:r>
          </w:p>
        </w:tc>
      </w:tr>
      <w:tr w:rsidR="00C43C52" w:rsidRPr="00C7311A" w14:paraId="1DAA9B06" w14:textId="77777777" w:rsidTr="008C197F">
        <w:trPr>
          <w:trHeight w:val="409"/>
        </w:trPr>
        <w:tc>
          <w:tcPr>
            <w:tcW w:w="429" w:type="dxa"/>
          </w:tcPr>
          <w:p w14:paraId="2EF5A813" w14:textId="77777777" w:rsidR="00C43C52" w:rsidRPr="00C7311A" w:rsidRDefault="00C43C52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78" w:type="dxa"/>
          </w:tcPr>
          <w:p w14:paraId="213DB37A" w14:textId="1ECA471F" w:rsidR="00C43C52" w:rsidRDefault="00D658F9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Query</w:t>
            </w:r>
            <w:r w:rsidR="00C30F9D">
              <w:rPr>
                <w:sz w:val="28"/>
                <w:szCs w:val="28"/>
                <w:lang w:val="en-US"/>
              </w:rPr>
              <w:t xml:space="preserve"> about hedging on bordering NHS site, saying </w:t>
            </w:r>
            <w:proofErr w:type="gramStart"/>
            <w:r w:rsidR="00C30F9D">
              <w:rPr>
                <w:sz w:val="28"/>
                <w:szCs w:val="28"/>
                <w:lang w:val="en-US"/>
              </w:rPr>
              <w:t>its</w:t>
            </w:r>
            <w:proofErr w:type="gramEnd"/>
            <w:r w:rsidR="00C30F9D">
              <w:rPr>
                <w:sz w:val="28"/>
                <w:szCs w:val="28"/>
                <w:lang w:val="en-US"/>
              </w:rPr>
              <w:t xml:space="preserve"> been cut shorter and affects his privacy. I advised that we do not have any control over this </w:t>
            </w:r>
            <w:proofErr w:type="gramStart"/>
            <w:r w:rsidR="00C30F9D">
              <w:rPr>
                <w:sz w:val="28"/>
                <w:szCs w:val="28"/>
                <w:lang w:val="en-US"/>
              </w:rPr>
              <w:t>hedge</w:t>
            </w:r>
            <w:proofErr w:type="gramEnd"/>
            <w:r w:rsidR="00C30F9D">
              <w:rPr>
                <w:sz w:val="28"/>
                <w:szCs w:val="28"/>
                <w:lang w:val="en-US"/>
              </w:rPr>
              <w:t xml:space="preserve"> and it has been cut to 7ft high which is standard practice as grounds teams can’t reach anything over this </w:t>
            </w:r>
            <w:r w:rsidR="00C30F9D">
              <w:rPr>
                <w:sz w:val="28"/>
                <w:szCs w:val="28"/>
                <w:lang w:val="en-US"/>
              </w:rPr>
              <w:lastRenderedPageBreak/>
              <w:t>height because of health &amp; safety. I said it will grow back in spring and should provide more privacy throughout summer.</w:t>
            </w:r>
          </w:p>
        </w:tc>
        <w:tc>
          <w:tcPr>
            <w:tcW w:w="5528" w:type="dxa"/>
          </w:tcPr>
          <w:p w14:paraId="571B093D" w14:textId="53578431" w:rsidR="00C43C52" w:rsidRDefault="00C30F9D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No further action</w:t>
            </w:r>
          </w:p>
        </w:tc>
        <w:tc>
          <w:tcPr>
            <w:tcW w:w="1276" w:type="dxa"/>
          </w:tcPr>
          <w:p w14:paraId="433E52A9" w14:textId="79C64C6B" w:rsidR="00C43C52" w:rsidRDefault="00C30F9D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</w:t>
            </w:r>
          </w:p>
        </w:tc>
        <w:tc>
          <w:tcPr>
            <w:tcW w:w="2835" w:type="dxa"/>
          </w:tcPr>
          <w:p w14:paraId="48F5EDA4" w14:textId="00C0FCF9" w:rsidR="00C43C52" w:rsidRDefault="00D658F9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Completed</w:t>
            </w:r>
          </w:p>
        </w:tc>
      </w:tr>
      <w:tr w:rsidR="00C43C52" w:rsidRPr="00C7311A" w14:paraId="6F9842E9" w14:textId="77777777" w:rsidTr="008C197F">
        <w:trPr>
          <w:trHeight w:val="409"/>
        </w:trPr>
        <w:tc>
          <w:tcPr>
            <w:tcW w:w="429" w:type="dxa"/>
          </w:tcPr>
          <w:p w14:paraId="350A04FB" w14:textId="77777777" w:rsidR="00C43C52" w:rsidRPr="00C7311A" w:rsidRDefault="00C43C52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78" w:type="dxa"/>
          </w:tcPr>
          <w:p w14:paraId="5C6DD5D1" w14:textId="3EBA3044" w:rsidR="00C43C52" w:rsidRDefault="009B75B9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reported pooling water due to a large dip in the tarmac outside of her property. Whilst we were there, it was 2 </w:t>
            </w:r>
            <w:proofErr w:type="gramStart"/>
            <w:r>
              <w:rPr>
                <w:sz w:val="28"/>
                <w:szCs w:val="28"/>
                <w:lang w:val="en-US"/>
              </w:rPr>
              <w:t>degrees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and the pool had turned to ice. </w:t>
            </w:r>
          </w:p>
        </w:tc>
        <w:tc>
          <w:tcPr>
            <w:tcW w:w="5528" w:type="dxa"/>
          </w:tcPr>
          <w:p w14:paraId="7CB09B73" w14:textId="101D558F" w:rsidR="00C43C52" w:rsidRDefault="009B75B9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Photo &amp; email sent to Azza Construction to rectify as the site has not been adopted yet and still waiting for other tarmac repairs to be sorted.</w:t>
            </w:r>
          </w:p>
        </w:tc>
        <w:tc>
          <w:tcPr>
            <w:tcW w:w="1276" w:type="dxa"/>
          </w:tcPr>
          <w:p w14:paraId="1E487388" w14:textId="4162BF12" w:rsidR="00C43C52" w:rsidRDefault="009B75B9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</w:t>
            </w:r>
          </w:p>
        </w:tc>
        <w:tc>
          <w:tcPr>
            <w:tcW w:w="2835" w:type="dxa"/>
          </w:tcPr>
          <w:p w14:paraId="5C84D97C" w14:textId="04183444" w:rsidR="00C43C52" w:rsidRDefault="00F96B21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Completed</w:t>
            </w:r>
          </w:p>
        </w:tc>
      </w:tr>
      <w:tr w:rsidR="00C43C52" w:rsidRPr="00C7311A" w14:paraId="385C2EC6" w14:textId="77777777" w:rsidTr="008C197F">
        <w:trPr>
          <w:trHeight w:val="409"/>
        </w:trPr>
        <w:tc>
          <w:tcPr>
            <w:tcW w:w="429" w:type="dxa"/>
          </w:tcPr>
          <w:p w14:paraId="3F4BCED1" w14:textId="77777777" w:rsidR="00C43C52" w:rsidRPr="00C7311A" w:rsidRDefault="00C43C52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78" w:type="dxa"/>
          </w:tcPr>
          <w:p w14:paraId="5A4A1099" w14:textId="15FF49A5" w:rsidR="00C43C52" w:rsidRDefault="00AD3125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additional lighting again at the end of Orchard Garth as she has had to put her own lights down her driveway.</w:t>
            </w:r>
          </w:p>
        </w:tc>
        <w:tc>
          <w:tcPr>
            <w:tcW w:w="5528" w:type="dxa"/>
          </w:tcPr>
          <w:p w14:paraId="666BB444" w14:textId="34FA03EF" w:rsidR="00C43C52" w:rsidRDefault="00AD3125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OT advised that streetlights aren’t designed to light up private driveways and gardens, only public areas and </w:t>
            </w:r>
            <w:r w:rsidR="00EB1E84">
              <w:rPr>
                <w:sz w:val="28"/>
                <w:szCs w:val="28"/>
                <w:lang w:val="en-US"/>
              </w:rPr>
              <w:t xml:space="preserve">footpaths etc. Azza </w:t>
            </w:r>
            <w:proofErr w:type="gramStart"/>
            <w:r w:rsidR="00EB1E84">
              <w:rPr>
                <w:sz w:val="28"/>
                <w:szCs w:val="28"/>
                <w:lang w:val="en-US"/>
              </w:rPr>
              <w:t>construction</w:t>
            </w:r>
            <w:proofErr w:type="gramEnd"/>
            <w:r w:rsidR="00EB1E84">
              <w:rPr>
                <w:sz w:val="28"/>
                <w:szCs w:val="28"/>
                <w:lang w:val="en-US"/>
              </w:rPr>
              <w:t xml:space="preserve"> are reviewing lighting situation with Martin Crowther and Chris Curtis.</w:t>
            </w:r>
          </w:p>
        </w:tc>
        <w:tc>
          <w:tcPr>
            <w:tcW w:w="1276" w:type="dxa"/>
          </w:tcPr>
          <w:p w14:paraId="4CEF8A1E" w14:textId="1D1239C3" w:rsidR="00C43C52" w:rsidRDefault="00EB1E84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</w:t>
            </w:r>
          </w:p>
        </w:tc>
        <w:tc>
          <w:tcPr>
            <w:tcW w:w="2835" w:type="dxa"/>
          </w:tcPr>
          <w:p w14:paraId="1C926C94" w14:textId="7345F2D9" w:rsidR="00C43C52" w:rsidRDefault="00B21894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Ongoing</w:t>
            </w:r>
          </w:p>
        </w:tc>
      </w:tr>
      <w:tr w:rsidR="00C43C52" w:rsidRPr="00C7311A" w14:paraId="00F272B7" w14:textId="77777777" w:rsidTr="008C197F">
        <w:trPr>
          <w:trHeight w:val="409"/>
        </w:trPr>
        <w:tc>
          <w:tcPr>
            <w:tcW w:w="429" w:type="dxa"/>
          </w:tcPr>
          <w:p w14:paraId="21A961FD" w14:textId="70279292" w:rsidR="00C43C52" w:rsidRDefault="00C43C52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78" w:type="dxa"/>
          </w:tcPr>
          <w:p w14:paraId="7A20D836" w14:textId="59F56F5D" w:rsidR="00C43C52" w:rsidRDefault="00B33F3F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requested grab rails to the front of his property to aid his wife. Requested a </w:t>
            </w:r>
            <w:proofErr w:type="gramStart"/>
            <w:r>
              <w:rPr>
                <w:sz w:val="28"/>
                <w:szCs w:val="28"/>
                <w:lang w:val="en-US"/>
              </w:rPr>
              <w:t>full length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handrail from front door to footpath</w:t>
            </w:r>
            <w:r w:rsidR="00611C4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528" w:type="dxa"/>
          </w:tcPr>
          <w:p w14:paraId="59137D63" w14:textId="3466C182" w:rsidR="00C43C52" w:rsidRDefault="00611C4D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OT will </w:t>
            </w:r>
            <w:proofErr w:type="gramStart"/>
            <w:r>
              <w:rPr>
                <w:sz w:val="28"/>
                <w:szCs w:val="28"/>
                <w:lang w:val="en-US"/>
              </w:rPr>
              <w:t>look into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procedure with this type of rail and inform resident</w:t>
            </w:r>
          </w:p>
        </w:tc>
        <w:tc>
          <w:tcPr>
            <w:tcW w:w="1276" w:type="dxa"/>
          </w:tcPr>
          <w:p w14:paraId="5BBE1CD9" w14:textId="2E694E56" w:rsidR="00C43C52" w:rsidRDefault="00611C4D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</w:t>
            </w:r>
          </w:p>
        </w:tc>
        <w:tc>
          <w:tcPr>
            <w:tcW w:w="2835" w:type="dxa"/>
          </w:tcPr>
          <w:p w14:paraId="2765A187" w14:textId="418A648D" w:rsidR="00C43C52" w:rsidRDefault="003412D7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Completed</w:t>
            </w:r>
          </w:p>
        </w:tc>
      </w:tr>
      <w:tr w:rsidR="0034005E" w:rsidRPr="00C7311A" w14:paraId="1403EB7E" w14:textId="77777777" w:rsidTr="008C197F">
        <w:trPr>
          <w:trHeight w:val="409"/>
        </w:trPr>
        <w:tc>
          <w:tcPr>
            <w:tcW w:w="429" w:type="dxa"/>
          </w:tcPr>
          <w:p w14:paraId="3F24A233" w14:textId="0FB7759E" w:rsidR="0034005E" w:rsidRDefault="0034005E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78" w:type="dxa"/>
          </w:tcPr>
          <w:p w14:paraId="7B6F4688" w14:textId="427207C6" w:rsidR="0034005E" w:rsidRDefault="00E41E59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2, 3, &amp; 23 OG reported issues with </w:t>
            </w:r>
            <w:proofErr w:type="spellStart"/>
            <w:r>
              <w:rPr>
                <w:sz w:val="28"/>
                <w:szCs w:val="28"/>
                <w:lang w:val="en-US"/>
              </w:rPr>
              <w:t>wetroom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flooring.</w:t>
            </w:r>
          </w:p>
        </w:tc>
        <w:tc>
          <w:tcPr>
            <w:tcW w:w="5528" w:type="dxa"/>
          </w:tcPr>
          <w:p w14:paraId="76F1BE99" w14:textId="4E4E01D6" w:rsidR="0034005E" w:rsidRDefault="00E41E59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MG &amp; OT advised to call CS to book in as an inspection for surveyor</w:t>
            </w:r>
          </w:p>
        </w:tc>
        <w:tc>
          <w:tcPr>
            <w:tcW w:w="1276" w:type="dxa"/>
          </w:tcPr>
          <w:p w14:paraId="3329E2B4" w14:textId="7727043A" w:rsidR="0034005E" w:rsidRDefault="00E41E59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</w:t>
            </w:r>
          </w:p>
        </w:tc>
        <w:tc>
          <w:tcPr>
            <w:tcW w:w="2835" w:type="dxa"/>
          </w:tcPr>
          <w:p w14:paraId="68EAD540" w14:textId="1E20160F" w:rsidR="0034005E" w:rsidRDefault="00C3177C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Completed</w:t>
            </w:r>
          </w:p>
        </w:tc>
      </w:tr>
      <w:tr w:rsidR="0034005E" w:rsidRPr="00C7311A" w14:paraId="26E3E43B" w14:textId="77777777" w:rsidTr="008C197F">
        <w:trPr>
          <w:trHeight w:val="409"/>
        </w:trPr>
        <w:tc>
          <w:tcPr>
            <w:tcW w:w="429" w:type="dxa"/>
          </w:tcPr>
          <w:p w14:paraId="3152B0DB" w14:textId="0C27DB22" w:rsidR="0034005E" w:rsidRDefault="0034005E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378" w:type="dxa"/>
          </w:tcPr>
          <w:p w14:paraId="4C577F39" w14:textId="5BFDA780" w:rsidR="0034005E" w:rsidRDefault="00676CC6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="0053473D">
              <w:rPr>
                <w:sz w:val="28"/>
                <w:szCs w:val="28"/>
                <w:lang w:val="en-US"/>
              </w:rPr>
              <w:t>eport</w:t>
            </w:r>
            <w:r>
              <w:rPr>
                <w:sz w:val="28"/>
                <w:szCs w:val="28"/>
                <w:lang w:val="en-US"/>
              </w:rPr>
              <w:t xml:space="preserve"> of</w:t>
            </w:r>
            <w:r w:rsidR="0053473D">
              <w:rPr>
                <w:sz w:val="28"/>
                <w:szCs w:val="28"/>
                <w:lang w:val="en-US"/>
              </w:rPr>
              <w:t xml:space="preserve"> a tree on HCC land is overhanging her rear garden. </w:t>
            </w:r>
          </w:p>
        </w:tc>
        <w:tc>
          <w:tcPr>
            <w:tcW w:w="5528" w:type="dxa"/>
          </w:tcPr>
          <w:p w14:paraId="53B89A5A" w14:textId="0946A1C8" w:rsidR="0034005E" w:rsidRDefault="0053473D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OT advised that there is nothing we can do, the tree isn’t dangerous and </w:t>
            </w:r>
            <w:r w:rsidR="00133E10">
              <w:rPr>
                <w:sz w:val="28"/>
                <w:szCs w:val="28"/>
                <w:lang w:val="en-US"/>
              </w:rPr>
              <w:t>it’s not currently causing any structural or hazardous problems. Advised resident to contact HCC.</w:t>
            </w:r>
          </w:p>
        </w:tc>
        <w:tc>
          <w:tcPr>
            <w:tcW w:w="1276" w:type="dxa"/>
          </w:tcPr>
          <w:p w14:paraId="6C065711" w14:textId="5C744320" w:rsidR="0034005E" w:rsidRDefault="00133E10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</w:t>
            </w:r>
          </w:p>
        </w:tc>
        <w:tc>
          <w:tcPr>
            <w:tcW w:w="2835" w:type="dxa"/>
          </w:tcPr>
          <w:p w14:paraId="4A47285A" w14:textId="08977009" w:rsidR="0034005E" w:rsidRDefault="00D82896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Completed</w:t>
            </w:r>
          </w:p>
        </w:tc>
      </w:tr>
      <w:tr w:rsidR="001F6523" w:rsidRPr="00C7311A" w14:paraId="07C0AF85" w14:textId="77777777" w:rsidTr="008C197F">
        <w:trPr>
          <w:trHeight w:val="409"/>
        </w:trPr>
        <w:tc>
          <w:tcPr>
            <w:tcW w:w="429" w:type="dxa"/>
          </w:tcPr>
          <w:p w14:paraId="50F12120" w14:textId="381FEDA2" w:rsidR="001F6523" w:rsidRDefault="001F6523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378" w:type="dxa"/>
          </w:tcPr>
          <w:p w14:paraId="4D90B8B8" w14:textId="0EC9AC4D" w:rsidR="001F6523" w:rsidRDefault="00DA25C7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Chasing</w:t>
            </w:r>
            <w:r w:rsidR="001F6523">
              <w:rPr>
                <w:sz w:val="28"/>
                <w:szCs w:val="28"/>
                <w:lang w:val="en-US"/>
              </w:rPr>
              <w:t xml:space="preserve"> up post box renewal for Appletree Apartments</w:t>
            </w:r>
          </w:p>
        </w:tc>
        <w:tc>
          <w:tcPr>
            <w:tcW w:w="5528" w:type="dxa"/>
          </w:tcPr>
          <w:p w14:paraId="440B3A7E" w14:textId="0785BDF2" w:rsidR="001F6523" w:rsidRDefault="001F6523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 advised they will be done in the next couple of weeks. Had the post boxes for three weeks but awaiting numerals to be ordered by Joe Day.</w:t>
            </w:r>
          </w:p>
        </w:tc>
        <w:tc>
          <w:tcPr>
            <w:tcW w:w="1276" w:type="dxa"/>
          </w:tcPr>
          <w:p w14:paraId="7DCFD0D5" w14:textId="69D779F4" w:rsidR="001F6523" w:rsidRDefault="001F6523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</w:t>
            </w:r>
          </w:p>
        </w:tc>
        <w:tc>
          <w:tcPr>
            <w:tcW w:w="2835" w:type="dxa"/>
          </w:tcPr>
          <w:p w14:paraId="288B6C26" w14:textId="565A8182" w:rsidR="001F6523" w:rsidRDefault="00B8784F" w:rsidP="00C43C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Completed</w:t>
            </w:r>
          </w:p>
        </w:tc>
      </w:tr>
    </w:tbl>
    <w:p w14:paraId="437B46EF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7BBF7753" w14:textId="77777777" w:rsidTr="009F5EEB">
        <w:tc>
          <w:tcPr>
            <w:tcW w:w="15388" w:type="dxa"/>
          </w:tcPr>
          <w:p w14:paraId="6B5D12F7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6CAD8D42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5910FCCF" w14:textId="77777777" w:rsidR="009F5EEB" w:rsidRDefault="00534202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None</w:t>
            </w:r>
          </w:p>
        </w:tc>
      </w:tr>
    </w:tbl>
    <w:p w14:paraId="7B519B18" w14:textId="77777777" w:rsidR="00C7311A" w:rsidRPr="00C7311A" w:rsidRDefault="00C7311A">
      <w:pPr>
        <w:rPr>
          <w:sz w:val="28"/>
          <w:szCs w:val="28"/>
          <w:lang w:val="en-US"/>
        </w:rPr>
      </w:pPr>
    </w:p>
    <w:sectPr w:rsidR="00C7311A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F4"/>
    <w:rsid w:val="00016F44"/>
    <w:rsid w:val="000C68F4"/>
    <w:rsid w:val="000E17CD"/>
    <w:rsid w:val="00116390"/>
    <w:rsid w:val="00133E10"/>
    <w:rsid w:val="00151121"/>
    <w:rsid w:val="001A3490"/>
    <w:rsid w:val="001F6523"/>
    <w:rsid w:val="002563AA"/>
    <w:rsid w:val="00271035"/>
    <w:rsid w:val="00275A44"/>
    <w:rsid w:val="002E092B"/>
    <w:rsid w:val="003033B0"/>
    <w:rsid w:val="003034D6"/>
    <w:rsid w:val="003338AE"/>
    <w:rsid w:val="0034005E"/>
    <w:rsid w:val="003412D7"/>
    <w:rsid w:val="003E07C9"/>
    <w:rsid w:val="003E7A11"/>
    <w:rsid w:val="003F6C54"/>
    <w:rsid w:val="00411DC0"/>
    <w:rsid w:val="00421974"/>
    <w:rsid w:val="00435C0C"/>
    <w:rsid w:val="00461A23"/>
    <w:rsid w:val="00462E65"/>
    <w:rsid w:val="004754C6"/>
    <w:rsid w:val="004C2C8D"/>
    <w:rsid w:val="00534202"/>
    <w:rsid w:val="0053473D"/>
    <w:rsid w:val="005357F0"/>
    <w:rsid w:val="005756B7"/>
    <w:rsid w:val="00584E4E"/>
    <w:rsid w:val="00590723"/>
    <w:rsid w:val="005A52BD"/>
    <w:rsid w:val="005C2E30"/>
    <w:rsid w:val="005F6AEF"/>
    <w:rsid w:val="00611C4D"/>
    <w:rsid w:val="006177FD"/>
    <w:rsid w:val="006525A1"/>
    <w:rsid w:val="00673A61"/>
    <w:rsid w:val="00676CC6"/>
    <w:rsid w:val="00687DD6"/>
    <w:rsid w:val="006B608D"/>
    <w:rsid w:val="006E38E0"/>
    <w:rsid w:val="006F207F"/>
    <w:rsid w:val="006F5D7F"/>
    <w:rsid w:val="007109AF"/>
    <w:rsid w:val="00724AAF"/>
    <w:rsid w:val="00752CF1"/>
    <w:rsid w:val="007772A8"/>
    <w:rsid w:val="007774B1"/>
    <w:rsid w:val="007829B6"/>
    <w:rsid w:val="007E3169"/>
    <w:rsid w:val="007F3274"/>
    <w:rsid w:val="00820705"/>
    <w:rsid w:val="00827245"/>
    <w:rsid w:val="008314F6"/>
    <w:rsid w:val="00837C8B"/>
    <w:rsid w:val="0086145A"/>
    <w:rsid w:val="00870254"/>
    <w:rsid w:val="008752F2"/>
    <w:rsid w:val="008978E3"/>
    <w:rsid w:val="008B5D6E"/>
    <w:rsid w:val="008C197F"/>
    <w:rsid w:val="008D5616"/>
    <w:rsid w:val="00970FB8"/>
    <w:rsid w:val="009A32EB"/>
    <w:rsid w:val="009A5976"/>
    <w:rsid w:val="009B75B9"/>
    <w:rsid w:val="009F5EEB"/>
    <w:rsid w:val="00A116BB"/>
    <w:rsid w:val="00A2146B"/>
    <w:rsid w:val="00A518D9"/>
    <w:rsid w:val="00A521EC"/>
    <w:rsid w:val="00A61511"/>
    <w:rsid w:val="00A73EB4"/>
    <w:rsid w:val="00A772AE"/>
    <w:rsid w:val="00A94711"/>
    <w:rsid w:val="00AA020D"/>
    <w:rsid w:val="00AC4060"/>
    <w:rsid w:val="00AD3125"/>
    <w:rsid w:val="00AF7A19"/>
    <w:rsid w:val="00B0103C"/>
    <w:rsid w:val="00B04DCC"/>
    <w:rsid w:val="00B21894"/>
    <w:rsid w:val="00B33F3F"/>
    <w:rsid w:val="00B35E5F"/>
    <w:rsid w:val="00B71100"/>
    <w:rsid w:val="00B83C7A"/>
    <w:rsid w:val="00B8784F"/>
    <w:rsid w:val="00BA5945"/>
    <w:rsid w:val="00BE3C54"/>
    <w:rsid w:val="00C30F9D"/>
    <w:rsid w:val="00C3177C"/>
    <w:rsid w:val="00C43C52"/>
    <w:rsid w:val="00C51F4D"/>
    <w:rsid w:val="00C7311A"/>
    <w:rsid w:val="00C81D72"/>
    <w:rsid w:val="00CC6008"/>
    <w:rsid w:val="00CE4AA2"/>
    <w:rsid w:val="00CE5437"/>
    <w:rsid w:val="00CF2630"/>
    <w:rsid w:val="00D02CCB"/>
    <w:rsid w:val="00D21FA3"/>
    <w:rsid w:val="00D658F9"/>
    <w:rsid w:val="00D77044"/>
    <w:rsid w:val="00D82896"/>
    <w:rsid w:val="00D92764"/>
    <w:rsid w:val="00DA0D08"/>
    <w:rsid w:val="00DA25C7"/>
    <w:rsid w:val="00DB5100"/>
    <w:rsid w:val="00DD1F90"/>
    <w:rsid w:val="00E05653"/>
    <w:rsid w:val="00E11230"/>
    <w:rsid w:val="00E30898"/>
    <w:rsid w:val="00E41E59"/>
    <w:rsid w:val="00E60565"/>
    <w:rsid w:val="00E66618"/>
    <w:rsid w:val="00EB1E84"/>
    <w:rsid w:val="00EC76B0"/>
    <w:rsid w:val="00ED6955"/>
    <w:rsid w:val="00F0039E"/>
    <w:rsid w:val="00F10BA1"/>
    <w:rsid w:val="00F3530D"/>
    <w:rsid w:val="00F92C72"/>
    <w:rsid w:val="00F96B21"/>
    <w:rsid w:val="00FB6F54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B47E"/>
  <w15:chartTrackingRefBased/>
  <w15:docId w15:val="{2A5B7DF8-CE56-47D5-8B94-9D74F0FA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Props1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Taylor</dc:creator>
  <cp:keywords/>
  <dc:description/>
  <cp:lastModifiedBy>Terri White</cp:lastModifiedBy>
  <cp:revision>15</cp:revision>
  <dcterms:created xsi:type="dcterms:W3CDTF">2025-02-07T08:40:00Z</dcterms:created>
  <dcterms:modified xsi:type="dcterms:W3CDTF">2025-02-10T15:37:00Z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