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9C33" w14:textId="77777777" w:rsidR="00C97AE4" w:rsidRPr="00CD5D7C" w:rsidRDefault="00C97AE4" w:rsidP="000C56DB">
      <w:pPr>
        <w:rPr>
          <w:rFonts w:asciiTheme="minorHAnsi" w:hAnsiTheme="minorHAnsi" w:cstheme="minorHAnsi"/>
          <w:b/>
          <w:sz w:val="28"/>
          <w:szCs w:val="28"/>
        </w:rPr>
      </w:pPr>
    </w:p>
    <w:tbl>
      <w:tblPr>
        <w:tblW w:w="0" w:type="auto"/>
        <w:tblLook w:val="04A0" w:firstRow="1" w:lastRow="0" w:firstColumn="1" w:lastColumn="0" w:noHBand="0" w:noVBand="1"/>
      </w:tblPr>
      <w:tblGrid>
        <w:gridCol w:w="3362"/>
        <w:gridCol w:w="7104"/>
      </w:tblGrid>
      <w:tr w:rsidR="00E15D65" w:rsidRPr="00CD5D7C" w14:paraId="60006D1A" w14:textId="77777777" w:rsidTr="00F826B8">
        <w:tc>
          <w:tcPr>
            <w:tcW w:w="3369" w:type="dxa"/>
            <w:shd w:val="clear" w:color="auto" w:fill="auto"/>
          </w:tcPr>
          <w:p w14:paraId="6D103B73" w14:textId="08897E5A" w:rsidR="00E15D65" w:rsidRPr="00CD5D7C" w:rsidRDefault="002B7735" w:rsidP="00E15D65">
            <w:pPr>
              <w:rPr>
                <w:rFonts w:asciiTheme="minorHAnsi" w:hAnsiTheme="minorHAnsi" w:cstheme="minorHAnsi"/>
                <w:b/>
                <w:sz w:val="28"/>
                <w:szCs w:val="28"/>
              </w:rPr>
            </w:pPr>
            <w:r w:rsidRPr="00CD5D7C">
              <w:rPr>
                <w:rFonts w:asciiTheme="minorHAnsi" w:hAnsiTheme="minorHAnsi" w:cstheme="minorHAnsi"/>
                <w:noProof/>
                <w:sz w:val="28"/>
                <w:szCs w:val="28"/>
                <w:lang w:eastAsia="en-GB"/>
              </w:rPr>
              <w:drawing>
                <wp:inline distT="0" distB="0" distL="0" distR="0" wp14:anchorId="713F23A1" wp14:editId="363E211F">
                  <wp:extent cx="1876425"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1419225"/>
                          </a:xfrm>
                          <a:prstGeom prst="rect">
                            <a:avLst/>
                          </a:prstGeom>
                          <a:noFill/>
                          <a:ln>
                            <a:noFill/>
                          </a:ln>
                        </pic:spPr>
                      </pic:pic>
                    </a:graphicData>
                  </a:graphic>
                </wp:inline>
              </w:drawing>
            </w:r>
          </w:p>
        </w:tc>
        <w:tc>
          <w:tcPr>
            <w:tcW w:w="7313" w:type="dxa"/>
            <w:shd w:val="clear" w:color="auto" w:fill="auto"/>
            <w:vAlign w:val="center"/>
          </w:tcPr>
          <w:p w14:paraId="252DCE39" w14:textId="77777777" w:rsidR="00334764" w:rsidRPr="00CD5D7C" w:rsidRDefault="00E15D65" w:rsidP="00E15D65">
            <w:pPr>
              <w:rPr>
                <w:rFonts w:asciiTheme="minorHAnsi" w:hAnsiTheme="minorHAnsi" w:cstheme="minorHAnsi"/>
                <w:b/>
                <w:sz w:val="36"/>
                <w:szCs w:val="36"/>
              </w:rPr>
            </w:pPr>
            <w:r w:rsidRPr="00CD5D7C">
              <w:rPr>
                <w:rFonts w:asciiTheme="minorHAnsi" w:hAnsiTheme="minorHAnsi" w:cstheme="minorHAnsi"/>
                <w:b/>
                <w:sz w:val="36"/>
                <w:szCs w:val="36"/>
              </w:rPr>
              <w:t>Scrutiny</w:t>
            </w:r>
            <w:r w:rsidR="00334764" w:rsidRPr="00CD5D7C">
              <w:rPr>
                <w:rFonts w:asciiTheme="minorHAnsi" w:hAnsiTheme="minorHAnsi" w:cstheme="minorHAnsi"/>
                <w:b/>
                <w:sz w:val="36"/>
                <w:szCs w:val="36"/>
              </w:rPr>
              <w:t xml:space="preserve"> Task and Finish</w:t>
            </w:r>
            <w:r w:rsidRPr="00CD5D7C">
              <w:rPr>
                <w:rFonts w:asciiTheme="minorHAnsi" w:hAnsiTheme="minorHAnsi" w:cstheme="minorHAnsi"/>
                <w:b/>
                <w:sz w:val="36"/>
                <w:szCs w:val="36"/>
              </w:rPr>
              <w:t xml:space="preserve"> </w:t>
            </w:r>
            <w:r w:rsidR="00DA06FF" w:rsidRPr="00CD5D7C">
              <w:rPr>
                <w:rFonts w:asciiTheme="minorHAnsi" w:hAnsiTheme="minorHAnsi" w:cstheme="minorHAnsi"/>
                <w:b/>
                <w:sz w:val="36"/>
                <w:szCs w:val="36"/>
              </w:rPr>
              <w:t>Review</w:t>
            </w:r>
          </w:p>
          <w:p w14:paraId="22C58C56" w14:textId="3912E6D2" w:rsidR="00E15D65" w:rsidRPr="00CD5D7C" w:rsidRDefault="00E15D65" w:rsidP="00E15D65">
            <w:pPr>
              <w:rPr>
                <w:rFonts w:asciiTheme="minorHAnsi" w:hAnsiTheme="minorHAnsi" w:cstheme="minorHAnsi"/>
                <w:b/>
                <w:sz w:val="36"/>
                <w:szCs w:val="36"/>
              </w:rPr>
            </w:pPr>
            <w:r w:rsidRPr="00CD5D7C">
              <w:rPr>
                <w:rFonts w:asciiTheme="minorHAnsi" w:hAnsiTheme="minorHAnsi" w:cstheme="minorHAnsi"/>
                <w:b/>
                <w:sz w:val="36"/>
                <w:szCs w:val="36"/>
              </w:rPr>
              <w:t>Internal Transfers</w:t>
            </w:r>
          </w:p>
          <w:p w14:paraId="5C0EAD68" w14:textId="3BC7F393" w:rsidR="00E15D65" w:rsidRPr="00CD5D7C" w:rsidRDefault="005665B1" w:rsidP="00E15D65">
            <w:pPr>
              <w:rPr>
                <w:rFonts w:asciiTheme="minorHAnsi" w:hAnsiTheme="minorHAnsi" w:cstheme="minorHAnsi"/>
                <w:b/>
                <w:sz w:val="36"/>
                <w:szCs w:val="36"/>
              </w:rPr>
            </w:pPr>
            <w:r w:rsidRPr="00CD5D7C">
              <w:rPr>
                <w:rFonts w:asciiTheme="minorHAnsi" w:hAnsiTheme="minorHAnsi" w:cstheme="minorHAnsi"/>
                <w:b/>
                <w:sz w:val="36"/>
                <w:szCs w:val="36"/>
              </w:rPr>
              <w:t xml:space="preserve">May </w:t>
            </w:r>
            <w:r w:rsidR="00E15D65" w:rsidRPr="00CD5D7C">
              <w:rPr>
                <w:rFonts w:asciiTheme="minorHAnsi" w:hAnsiTheme="minorHAnsi" w:cstheme="minorHAnsi"/>
                <w:b/>
                <w:sz w:val="36"/>
                <w:szCs w:val="36"/>
              </w:rPr>
              <w:t>2022</w:t>
            </w:r>
          </w:p>
          <w:p w14:paraId="3A1F5B5A" w14:textId="77777777" w:rsidR="00E15D65" w:rsidRPr="00CD5D7C" w:rsidRDefault="00E15D65" w:rsidP="00E15D65">
            <w:pPr>
              <w:rPr>
                <w:rFonts w:asciiTheme="minorHAnsi" w:hAnsiTheme="minorHAnsi" w:cstheme="minorHAnsi"/>
                <w:b/>
                <w:sz w:val="28"/>
                <w:szCs w:val="28"/>
              </w:rPr>
            </w:pPr>
          </w:p>
        </w:tc>
      </w:tr>
    </w:tbl>
    <w:p w14:paraId="0B665D62" w14:textId="77777777" w:rsidR="00C97AE4" w:rsidRPr="00CD5D7C" w:rsidRDefault="00C97AE4" w:rsidP="000C56DB">
      <w:pPr>
        <w:rPr>
          <w:rFonts w:asciiTheme="minorHAnsi" w:hAnsiTheme="minorHAnsi" w:cstheme="minorHAnsi"/>
          <w:b/>
          <w:sz w:val="28"/>
          <w:szCs w:val="28"/>
        </w:rPr>
      </w:pPr>
    </w:p>
    <w:p w14:paraId="6E88E3C1" w14:textId="77777777" w:rsidR="00C97AE4" w:rsidRPr="00CD5D7C" w:rsidRDefault="00C97AE4" w:rsidP="000C56DB">
      <w:pPr>
        <w:rPr>
          <w:rFonts w:asciiTheme="minorHAnsi" w:hAnsiTheme="minorHAnsi" w:cstheme="minorHAnsi"/>
          <w:b/>
          <w:i/>
          <w:iCs/>
          <w:sz w:val="28"/>
          <w:szCs w:val="28"/>
        </w:rPr>
      </w:pPr>
    </w:p>
    <w:p w14:paraId="3449B7E3" w14:textId="11FEAB09" w:rsidR="006307AD" w:rsidRPr="00CD5D7C" w:rsidRDefault="006307AD" w:rsidP="001341A8">
      <w:pPr>
        <w:rPr>
          <w:rFonts w:asciiTheme="minorHAnsi" w:hAnsiTheme="minorHAnsi" w:cstheme="minorHAnsi"/>
          <w:b/>
          <w:sz w:val="28"/>
          <w:szCs w:val="28"/>
        </w:rPr>
      </w:pPr>
      <w:r w:rsidRPr="00CD5D7C">
        <w:rPr>
          <w:rFonts w:asciiTheme="minorHAnsi" w:hAnsiTheme="minorHAnsi" w:cstheme="minorHAnsi"/>
          <w:b/>
          <w:sz w:val="28"/>
          <w:szCs w:val="28"/>
        </w:rPr>
        <w:t>Introduction</w:t>
      </w:r>
    </w:p>
    <w:p w14:paraId="1D8FBBF9" w14:textId="77777777" w:rsidR="00E15D65" w:rsidRPr="00CD5D7C" w:rsidRDefault="00E15D65" w:rsidP="00077787">
      <w:pPr>
        <w:ind w:left="720"/>
        <w:rPr>
          <w:rFonts w:asciiTheme="minorHAnsi" w:hAnsiTheme="minorHAnsi" w:cstheme="minorHAnsi"/>
          <w:bCs/>
          <w:sz w:val="28"/>
          <w:szCs w:val="28"/>
        </w:rPr>
      </w:pPr>
    </w:p>
    <w:p w14:paraId="29AD4FD5" w14:textId="404AA825" w:rsidR="005713A6" w:rsidRPr="00CD5D7C" w:rsidRDefault="005713A6" w:rsidP="008F50CE">
      <w:pPr>
        <w:rPr>
          <w:rFonts w:asciiTheme="minorHAnsi" w:hAnsiTheme="minorHAnsi" w:cstheme="minorHAnsi"/>
          <w:bCs/>
          <w:sz w:val="28"/>
          <w:szCs w:val="28"/>
        </w:rPr>
      </w:pPr>
      <w:r w:rsidRPr="00CD5D7C">
        <w:rPr>
          <w:rFonts w:asciiTheme="minorHAnsi" w:hAnsiTheme="minorHAnsi" w:cstheme="minorHAnsi"/>
          <w:bCs/>
          <w:sz w:val="28"/>
          <w:szCs w:val="28"/>
        </w:rPr>
        <w:t>Th</w:t>
      </w:r>
      <w:r w:rsidR="00294646" w:rsidRPr="00CD5D7C">
        <w:rPr>
          <w:rFonts w:asciiTheme="minorHAnsi" w:hAnsiTheme="minorHAnsi" w:cstheme="minorHAnsi"/>
          <w:bCs/>
          <w:sz w:val="28"/>
          <w:szCs w:val="28"/>
        </w:rPr>
        <w:t>e</w:t>
      </w:r>
      <w:r w:rsidRPr="00CD5D7C">
        <w:rPr>
          <w:rFonts w:asciiTheme="minorHAnsi" w:hAnsiTheme="minorHAnsi" w:cstheme="minorHAnsi"/>
          <w:bCs/>
          <w:sz w:val="28"/>
          <w:szCs w:val="28"/>
        </w:rPr>
        <w:t xml:space="preserve"> </w:t>
      </w:r>
      <w:r w:rsidR="00294646" w:rsidRPr="00CD5D7C">
        <w:rPr>
          <w:rFonts w:asciiTheme="minorHAnsi" w:hAnsiTheme="minorHAnsi" w:cstheme="minorHAnsi"/>
          <w:bCs/>
          <w:sz w:val="28"/>
          <w:szCs w:val="28"/>
        </w:rPr>
        <w:t xml:space="preserve">review of </w:t>
      </w:r>
      <w:r w:rsidR="00277CE9" w:rsidRPr="00CD5D7C">
        <w:rPr>
          <w:rFonts w:asciiTheme="minorHAnsi" w:hAnsiTheme="minorHAnsi" w:cstheme="minorHAnsi"/>
          <w:bCs/>
          <w:sz w:val="28"/>
          <w:szCs w:val="28"/>
        </w:rPr>
        <w:t>PFH’s</w:t>
      </w:r>
      <w:r w:rsidR="00E9442D" w:rsidRPr="00CD5D7C">
        <w:rPr>
          <w:rFonts w:asciiTheme="minorHAnsi" w:hAnsiTheme="minorHAnsi" w:cstheme="minorHAnsi"/>
          <w:bCs/>
          <w:sz w:val="28"/>
          <w:szCs w:val="28"/>
        </w:rPr>
        <w:t xml:space="preserve"> I</w:t>
      </w:r>
      <w:r w:rsidR="00294646" w:rsidRPr="00CD5D7C">
        <w:rPr>
          <w:rFonts w:asciiTheme="minorHAnsi" w:hAnsiTheme="minorHAnsi" w:cstheme="minorHAnsi"/>
          <w:bCs/>
          <w:sz w:val="28"/>
          <w:szCs w:val="28"/>
        </w:rPr>
        <w:t xml:space="preserve">nternal </w:t>
      </w:r>
      <w:r w:rsidR="00E9442D" w:rsidRPr="00CD5D7C">
        <w:rPr>
          <w:rFonts w:asciiTheme="minorHAnsi" w:hAnsiTheme="minorHAnsi" w:cstheme="minorHAnsi"/>
          <w:bCs/>
          <w:sz w:val="28"/>
          <w:szCs w:val="28"/>
        </w:rPr>
        <w:t>T</w:t>
      </w:r>
      <w:r w:rsidR="00294646" w:rsidRPr="00CD5D7C">
        <w:rPr>
          <w:rFonts w:asciiTheme="minorHAnsi" w:hAnsiTheme="minorHAnsi" w:cstheme="minorHAnsi"/>
          <w:bCs/>
          <w:sz w:val="28"/>
          <w:szCs w:val="28"/>
        </w:rPr>
        <w:t>ransfers</w:t>
      </w:r>
      <w:r w:rsidR="00E9442D" w:rsidRPr="00CD5D7C">
        <w:rPr>
          <w:rFonts w:asciiTheme="minorHAnsi" w:hAnsiTheme="minorHAnsi" w:cstheme="minorHAnsi"/>
          <w:bCs/>
          <w:sz w:val="28"/>
          <w:szCs w:val="28"/>
        </w:rPr>
        <w:t xml:space="preserve"> policy</w:t>
      </w:r>
      <w:r w:rsidR="00294646" w:rsidRPr="00CD5D7C">
        <w:rPr>
          <w:rFonts w:asciiTheme="minorHAnsi" w:hAnsiTheme="minorHAnsi" w:cstheme="minorHAnsi"/>
          <w:bCs/>
          <w:sz w:val="28"/>
          <w:szCs w:val="28"/>
        </w:rPr>
        <w:t xml:space="preserve"> </w:t>
      </w:r>
      <w:r w:rsidRPr="00CD5D7C">
        <w:rPr>
          <w:rFonts w:asciiTheme="minorHAnsi" w:hAnsiTheme="minorHAnsi" w:cstheme="minorHAnsi"/>
          <w:bCs/>
          <w:sz w:val="28"/>
          <w:szCs w:val="28"/>
        </w:rPr>
        <w:t xml:space="preserve">was identified and selected </w:t>
      </w:r>
      <w:r w:rsidR="00172A43" w:rsidRPr="00CD5D7C">
        <w:rPr>
          <w:rFonts w:asciiTheme="minorHAnsi" w:hAnsiTheme="minorHAnsi" w:cstheme="minorHAnsi"/>
          <w:bCs/>
          <w:sz w:val="28"/>
          <w:szCs w:val="28"/>
        </w:rPr>
        <w:t>for a resident led scrutiny review</w:t>
      </w:r>
      <w:r w:rsidR="007E6774" w:rsidRPr="00CD5D7C">
        <w:rPr>
          <w:rFonts w:asciiTheme="minorHAnsi" w:hAnsiTheme="minorHAnsi" w:cstheme="minorHAnsi"/>
          <w:bCs/>
          <w:sz w:val="28"/>
          <w:szCs w:val="28"/>
        </w:rPr>
        <w:t xml:space="preserve"> </w:t>
      </w:r>
      <w:r w:rsidR="005665B1" w:rsidRPr="00CD5D7C">
        <w:rPr>
          <w:rFonts w:asciiTheme="minorHAnsi" w:hAnsiTheme="minorHAnsi" w:cstheme="minorHAnsi"/>
          <w:bCs/>
          <w:sz w:val="28"/>
          <w:szCs w:val="28"/>
        </w:rPr>
        <w:t>due to an upcoming policy review.</w:t>
      </w:r>
      <w:r w:rsidR="00945CBA" w:rsidRPr="00CD5D7C">
        <w:rPr>
          <w:rFonts w:asciiTheme="minorHAnsi" w:hAnsiTheme="minorHAnsi" w:cstheme="minorHAnsi"/>
          <w:bCs/>
          <w:sz w:val="28"/>
          <w:szCs w:val="28"/>
        </w:rPr>
        <w:t xml:space="preserve">  This is the first scrutiny review since 2019, and the first time adopting the task and finish model.  Part of this review includ</w:t>
      </w:r>
      <w:r w:rsidR="001B7621" w:rsidRPr="00CD5D7C">
        <w:rPr>
          <w:rFonts w:asciiTheme="minorHAnsi" w:hAnsiTheme="minorHAnsi" w:cstheme="minorHAnsi"/>
          <w:bCs/>
          <w:sz w:val="28"/>
          <w:szCs w:val="28"/>
        </w:rPr>
        <w:t>ed</w:t>
      </w:r>
      <w:r w:rsidR="00945CBA" w:rsidRPr="00CD5D7C">
        <w:rPr>
          <w:rFonts w:asciiTheme="minorHAnsi" w:hAnsiTheme="minorHAnsi" w:cstheme="minorHAnsi"/>
          <w:bCs/>
          <w:sz w:val="28"/>
          <w:szCs w:val="28"/>
        </w:rPr>
        <w:t xml:space="preserve"> </w:t>
      </w:r>
      <w:r w:rsidR="00A03B11">
        <w:rPr>
          <w:rFonts w:asciiTheme="minorHAnsi" w:hAnsiTheme="minorHAnsi" w:cstheme="minorHAnsi"/>
          <w:bCs/>
          <w:sz w:val="28"/>
          <w:szCs w:val="28"/>
        </w:rPr>
        <w:t>the group evaluating</w:t>
      </w:r>
      <w:r w:rsidR="004B4094" w:rsidRPr="00CD5D7C">
        <w:rPr>
          <w:rFonts w:asciiTheme="minorHAnsi" w:hAnsiTheme="minorHAnsi" w:cstheme="minorHAnsi"/>
          <w:bCs/>
          <w:sz w:val="28"/>
          <w:szCs w:val="28"/>
        </w:rPr>
        <w:t xml:space="preserve"> the</w:t>
      </w:r>
      <w:r w:rsidR="00F87FD2" w:rsidRPr="00CD5D7C">
        <w:rPr>
          <w:rFonts w:asciiTheme="minorHAnsi" w:hAnsiTheme="minorHAnsi" w:cstheme="minorHAnsi"/>
          <w:bCs/>
          <w:sz w:val="28"/>
          <w:szCs w:val="28"/>
        </w:rPr>
        <w:t xml:space="preserve"> effectiveness</w:t>
      </w:r>
      <w:r w:rsidR="004B4094" w:rsidRPr="00CD5D7C">
        <w:rPr>
          <w:rFonts w:asciiTheme="minorHAnsi" w:hAnsiTheme="minorHAnsi" w:cstheme="minorHAnsi"/>
          <w:bCs/>
          <w:sz w:val="28"/>
          <w:szCs w:val="28"/>
        </w:rPr>
        <w:t xml:space="preserve"> of using this approach</w:t>
      </w:r>
      <w:r w:rsidR="00F87FD2" w:rsidRPr="00CD5D7C">
        <w:rPr>
          <w:rFonts w:asciiTheme="minorHAnsi" w:hAnsiTheme="minorHAnsi" w:cstheme="minorHAnsi"/>
          <w:bCs/>
          <w:sz w:val="28"/>
          <w:szCs w:val="28"/>
        </w:rPr>
        <w:t xml:space="preserve"> in delivering scrutiny at PFH.</w:t>
      </w:r>
    </w:p>
    <w:p w14:paraId="78DC6077" w14:textId="77777777" w:rsidR="005713A6" w:rsidRPr="00CD5D7C" w:rsidRDefault="005713A6" w:rsidP="005713A6">
      <w:pPr>
        <w:ind w:left="720"/>
        <w:rPr>
          <w:rFonts w:asciiTheme="minorHAnsi" w:hAnsiTheme="minorHAnsi" w:cstheme="minorHAnsi"/>
          <w:bCs/>
          <w:sz w:val="28"/>
          <w:szCs w:val="28"/>
        </w:rPr>
      </w:pPr>
    </w:p>
    <w:p w14:paraId="396DA284" w14:textId="129C720C" w:rsidR="005713A6" w:rsidRPr="00CD5D7C" w:rsidRDefault="005713A6" w:rsidP="008F50CE">
      <w:pPr>
        <w:rPr>
          <w:rFonts w:asciiTheme="minorHAnsi" w:hAnsiTheme="minorHAnsi" w:cstheme="minorHAnsi"/>
          <w:bCs/>
          <w:sz w:val="28"/>
          <w:szCs w:val="28"/>
        </w:rPr>
      </w:pPr>
      <w:r w:rsidRPr="00CD5D7C">
        <w:rPr>
          <w:rFonts w:asciiTheme="minorHAnsi" w:hAnsiTheme="minorHAnsi" w:cstheme="minorHAnsi"/>
          <w:bCs/>
          <w:sz w:val="28"/>
          <w:szCs w:val="28"/>
        </w:rPr>
        <w:t>The review was undertaken</w:t>
      </w:r>
      <w:r w:rsidR="00A7092E" w:rsidRPr="00CD5D7C">
        <w:rPr>
          <w:rFonts w:asciiTheme="minorHAnsi" w:hAnsiTheme="minorHAnsi" w:cstheme="minorHAnsi"/>
          <w:bCs/>
          <w:sz w:val="28"/>
          <w:szCs w:val="28"/>
        </w:rPr>
        <w:t xml:space="preserve"> using a task and finish approach over</w:t>
      </w:r>
      <w:r w:rsidRPr="00CD5D7C">
        <w:rPr>
          <w:rFonts w:asciiTheme="minorHAnsi" w:hAnsiTheme="minorHAnsi" w:cstheme="minorHAnsi"/>
          <w:bCs/>
          <w:sz w:val="28"/>
          <w:szCs w:val="28"/>
        </w:rPr>
        <w:t xml:space="preserve"> 12 we</w:t>
      </w:r>
      <w:r w:rsidR="00A7092E" w:rsidRPr="00CD5D7C">
        <w:rPr>
          <w:rFonts w:asciiTheme="minorHAnsi" w:hAnsiTheme="minorHAnsi" w:cstheme="minorHAnsi"/>
          <w:bCs/>
          <w:sz w:val="28"/>
          <w:szCs w:val="28"/>
        </w:rPr>
        <w:t>e</w:t>
      </w:r>
      <w:r w:rsidRPr="00CD5D7C">
        <w:rPr>
          <w:rFonts w:asciiTheme="minorHAnsi" w:hAnsiTheme="minorHAnsi" w:cstheme="minorHAnsi"/>
          <w:bCs/>
          <w:sz w:val="28"/>
          <w:szCs w:val="28"/>
        </w:rPr>
        <w:t>k</w:t>
      </w:r>
      <w:r w:rsidR="00A7092E" w:rsidRPr="00CD5D7C">
        <w:rPr>
          <w:rFonts w:asciiTheme="minorHAnsi" w:hAnsiTheme="minorHAnsi" w:cstheme="minorHAnsi"/>
          <w:bCs/>
          <w:sz w:val="28"/>
          <w:szCs w:val="28"/>
        </w:rPr>
        <w:t>s.</w:t>
      </w:r>
      <w:r w:rsidR="001B7621" w:rsidRPr="00CD5D7C">
        <w:rPr>
          <w:rFonts w:asciiTheme="minorHAnsi" w:hAnsiTheme="minorHAnsi" w:cstheme="minorHAnsi"/>
          <w:bCs/>
          <w:sz w:val="28"/>
          <w:szCs w:val="28"/>
        </w:rPr>
        <w:t xml:space="preserve">  </w:t>
      </w:r>
      <w:r w:rsidRPr="00CD5D7C">
        <w:rPr>
          <w:rFonts w:asciiTheme="minorHAnsi" w:hAnsiTheme="minorHAnsi" w:cstheme="minorHAnsi"/>
          <w:bCs/>
          <w:sz w:val="28"/>
          <w:szCs w:val="28"/>
        </w:rPr>
        <w:t xml:space="preserve">Residents were recruited </w:t>
      </w:r>
      <w:r w:rsidR="00A7092E" w:rsidRPr="00CD5D7C">
        <w:rPr>
          <w:rFonts w:asciiTheme="minorHAnsi" w:hAnsiTheme="minorHAnsi" w:cstheme="minorHAnsi"/>
          <w:bCs/>
          <w:sz w:val="28"/>
          <w:szCs w:val="28"/>
        </w:rPr>
        <w:t xml:space="preserve">to the Scrutiny Task and Finish </w:t>
      </w:r>
      <w:r w:rsidR="00D35D94" w:rsidRPr="00CD5D7C">
        <w:rPr>
          <w:rFonts w:asciiTheme="minorHAnsi" w:hAnsiTheme="minorHAnsi" w:cstheme="minorHAnsi"/>
          <w:bCs/>
          <w:sz w:val="28"/>
          <w:szCs w:val="28"/>
        </w:rPr>
        <w:t xml:space="preserve">(STAF) review </w:t>
      </w:r>
      <w:r w:rsidRPr="00CD5D7C">
        <w:rPr>
          <w:rFonts w:asciiTheme="minorHAnsi" w:hAnsiTheme="minorHAnsi" w:cstheme="minorHAnsi"/>
          <w:bCs/>
          <w:sz w:val="28"/>
          <w:szCs w:val="28"/>
        </w:rPr>
        <w:t xml:space="preserve">by </w:t>
      </w:r>
      <w:r w:rsidR="0066447A" w:rsidRPr="00CD5D7C">
        <w:rPr>
          <w:rFonts w:asciiTheme="minorHAnsi" w:hAnsiTheme="minorHAnsi" w:cstheme="minorHAnsi"/>
          <w:bCs/>
          <w:sz w:val="28"/>
          <w:szCs w:val="28"/>
        </w:rPr>
        <w:t xml:space="preserve">written </w:t>
      </w:r>
      <w:r w:rsidR="00D35D94" w:rsidRPr="00CD5D7C">
        <w:rPr>
          <w:rFonts w:asciiTheme="minorHAnsi" w:hAnsiTheme="minorHAnsi" w:cstheme="minorHAnsi"/>
          <w:bCs/>
          <w:sz w:val="28"/>
          <w:szCs w:val="28"/>
        </w:rPr>
        <w:t>invitation to</w:t>
      </w:r>
      <w:r w:rsidR="0066447A" w:rsidRPr="00CD5D7C">
        <w:rPr>
          <w:rFonts w:asciiTheme="minorHAnsi" w:hAnsiTheme="minorHAnsi" w:cstheme="minorHAnsi"/>
          <w:bCs/>
          <w:sz w:val="28"/>
          <w:szCs w:val="28"/>
        </w:rPr>
        <w:t xml:space="preserve"> all residents who had either previously engaged with scrutiny at </w:t>
      </w:r>
      <w:r w:rsidR="00C818D4" w:rsidRPr="00CD5D7C">
        <w:rPr>
          <w:rFonts w:asciiTheme="minorHAnsi" w:hAnsiTheme="minorHAnsi" w:cstheme="minorHAnsi"/>
          <w:bCs/>
          <w:sz w:val="28"/>
          <w:szCs w:val="28"/>
        </w:rPr>
        <w:t>PFH or</w:t>
      </w:r>
      <w:r w:rsidR="0066447A" w:rsidRPr="00CD5D7C">
        <w:rPr>
          <w:rFonts w:asciiTheme="minorHAnsi" w:hAnsiTheme="minorHAnsi" w:cstheme="minorHAnsi"/>
          <w:bCs/>
          <w:sz w:val="28"/>
          <w:szCs w:val="28"/>
        </w:rPr>
        <w:t xml:space="preserve"> had expressed recent interest.  33 residents were con</w:t>
      </w:r>
      <w:r w:rsidR="00FC75E3" w:rsidRPr="00CD5D7C">
        <w:rPr>
          <w:rFonts w:asciiTheme="minorHAnsi" w:hAnsiTheme="minorHAnsi" w:cstheme="minorHAnsi"/>
          <w:bCs/>
          <w:sz w:val="28"/>
          <w:szCs w:val="28"/>
        </w:rPr>
        <w:t>t</w:t>
      </w:r>
      <w:r w:rsidR="0066447A" w:rsidRPr="00CD5D7C">
        <w:rPr>
          <w:rFonts w:asciiTheme="minorHAnsi" w:hAnsiTheme="minorHAnsi" w:cstheme="minorHAnsi"/>
          <w:bCs/>
          <w:sz w:val="28"/>
          <w:szCs w:val="28"/>
        </w:rPr>
        <w:t>acted, 8</w:t>
      </w:r>
      <w:r w:rsidR="00FC75E3" w:rsidRPr="00CD5D7C">
        <w:rPr>
          <w:rFonts w:asciiTheme="minorHAnsi" w:hAnsiTheme="minorHAnsi" w:cstheme="minorHAnsi"/>
          <w:bCs/>
          <w:sz w:val="28"/>
          <w:szCs w:val="28"/>
        </w:rPr>
        <w:t xml:space="preserve"> expressed interest</w:t>
      </w:r>
      <w:r w:rsidR="009A1364" w:rsidRPr="00CD5D7C">
        <w:rPr>
          <w:rFonts w:asciiTheme="minorHAnsi" w:hAnsiTheme="minorHAnsi" w:cstheme="minorHAnsi"/>
          <w:bCs/>
          <w:sz w:val="28"/>
          <w:szCs w:val="28"/>
        </w:rPr>
        <w:t xml:space="preserve"> and </w:t>
      </w:r>
      <w:r w:rsidR="00A600DB" w:rsidRPr="00CD5D7C">
        <w:rPr>
          <w:rFonts w:asciiTheme="minorHAnsi" w:hAnsiTheme="minorHAnsi" w:cstheme="minorHAnsi"/>
          <w:bCs/>
          <w:sz w:val="28"/>
          <w:szCs w:val="28"/>
        </w:rPr>
        <w:t xml:space="preserve">subsequently </w:t>
      </w:r>
      <w:r w:rsidR="009A1364" w:rsidRPr="00CD5D7C">
        <w:rPr>
          <w:rFonts w:asciiTheme="minorHAnsi" w:hAnsiTheme="minorHAnsi" w:cstheme="minorHAnsi"/>
          <w:bCs/>
          <w:sz w:val="28"/>
          <w:szCs w:val="28"/>
        </w:rPr>
        <w:t>joined the review</w:t>
      </w:r>
      <w:r w:rsidR="00FC75E3" w:rsidRPr="00CD5D7C">
        <w:rPr>
          <w:rFonts w:asciiTheme="minorHAnsi" w:hAnsiTheme="minorHAnsi" w:cstheme="minorHAnsi"/>
          <w:bCs/>
          <w:sz w:val="28"/>
          <w:szCs w:val="28"/>
        </w:rPr>
        <w:t xml:space="preserve">.  </w:t>
      </w:r>
    </w:p>
    <w:p w14:paraId="5C10EAC3" w14:textId="100B33DA" w:rsidR="00D04C68" w:rsidRPr="00CD5D7C" w:rsidRDefault="00D04C68" w:rsidP="005713A6">
      <w:pPr>
        <w:ind w:left="720"/>
        <w:rPr>
          <w:rFonts w:asciiTheme="minorHAnsi" w:hAnsiTheme="minorHAnsi" w:cstheme="minorHAnsi"/>
          <w:bCs/>
          <w:sz w:val="28"/>
          <w:szCs w:val="28"/>
        </w:rPr>
      </w:pPr>
    </w:p>
    <w:p w14:paraId="32EE9F41" w14:textId="77777777" w:rsidR="00D82DA1" w:rsidRPr="00CD5D7C" w:rsidRDefault="00D82DA1" w:rsidP="008F50CE">
      <w:pPr>
        <w:rPr>
          <w:rFonts w:asciiTheme="minorHAnsi" w:hAnsiTheme="minorHAnsi" w:cstheme="minorHAnsi"/>
          <w:sz w:val="28"/>
          <w:szCs w:val="28"/>
        </w:rPr>
      </w:pPr>
      <w:r w:rsidRPr="00A03B11">
        <w:rPr>
          <w:rFonts w:asciiTheme="minorHAnsi" w:hAnsiTheme="minorHAnsi" w:cstheme="minorHAnsi"/>
          <w:sz w:val="28"/>
          <w:szCs w:val="28"/>
        </w:rPr>
        <w:t>Scrutiny Review Team;</w:t>
      </w:r>
      <w:r w:rsidRPr="00CD5D7C">
        <w:rPr>
          <w:rFonts w:asciiTheme="minorHAnsi" w:hAnsiTheme="minorHAnsi" w:cstheme="minorHAnsi"/>
          <w:sz w:val="28"/>
          <w:szCs w:val="28"/>
        </w:rPr>
        <w:t xml:space="preserve"> David S, David W, Elaine E, Ann E, Ann G, John H, Katrina G, Dr A</w:t>
      </w:r>
    </w:p>
    <w:p w14:paraId="06BE2B84" w14:textId="489824D8" w:rsidR="00E803C1" w:rsidRPr="00CD5D7C" w:rsidRDefault="00E803C1" w:rsidP="005713A6">
      <w:pPr>
        <w:ind w:left="720"/>
        <w:rPr>
          <w:rFonts w:asciiTheme="minorHAnsi" w:hAnsiTheme="minorHAnsi" w:cstheme="minorHAnsi"/>
          <w:bCs/>
          <w:sz w:val="28"/>
          <w:szCs w:val="28"/>
        </w:rPr>
      </w:pPr>
    </w:p>
    <w:p w14:paraId="0FCA4DA9" w14:textId="3DF17EB5" w:rsidR="00E803C1" w:rsidRPr="00CD5D7C" w:rsidRDefault="00E803C1" w:rsidP="008F50CE">
      <w:pPr>
        <w:rPr>
          <w:rFonts w:asciiTheme="minorHAnsi" w:hAnsiTheme="minorHAnsi" w:cstheme="minorHAnsi"/>
          <w:bCs/>
          <w:sz w:val="28"/>
          <w:szCs w:val="28"/>
        </w:rPr>
      </w:pPr>
      <w:r w:rsidRPr="00CD5D7C">
        <w:rPr>
          <w:rFonts w:asciiTheme="minorHAnsi" w:hAnsiTheme="minorHAnsi" w:cstheme="minorHAnsi"/>
          <w:bCs/>
          <w:sz w:val="28"/>
          <w:szCs w:val="28"/>
        </w:rPr>
        <w:t>Staff</w:t>
      </w:r>
      <w:r w:rsidR="005038E1" w:rsidRPr="00CD5D7C">
        <w:rPr>
          <w:rFonts w:asciiTheme="minorHAnsi" w:hAnsiTheme="minorHAnsi" w:cstheme="minorHAnsi"/>
          <w:bCs/>
          <w:sz w:val="28"/>
          <w:szCs w:val="28"/>
        </w:rPr>
        <w:t xml:space="preserve"> members</w:t>
      </w:r>
      <w:r w:rsidRPr="00CD5D7C">
        <w:rPr>
          <w:rFonts w:asciiTheme="minorHAnsi" w:hAnsiTheme="minorHAnsi" w:cstheme="minorHAnsi"/>
          <w:bCs/>
          <w:sz w:val="28"/>
          <w:szCs w:val="28"/>
        </w:rPr>
        <w:t xml:space="preserve"> involved with the project were Katie Burton as the Review Lead and Kate-Marie Foster as the Scrutiny Coordinator.</w:t>
      </w:r>
    </w:p>
    <w:p w14:paraId="43FB06DD" w14:textId="77777777" w:rsidR="00077787" w:rsidRPr="00CD5D7C" w:rsidRDefault="00077787" w:rsidP="00077787">
      <w:pPr>
        <w:ind w:left="720"/>
        <w:rPr>
          <w:rFonts w:asciiTheme="minorHAnsi" w:hAnsiTheme="minorHAnsi" w:cstheme="minorHAnsi"/>
          <w:bCs/>
          <w:sz w:val="28"/>
          <w:szCs w:val="28"/>
        </w:rPr>
      </w:pPr>
    </w:p>
    <w:p w14:paraId="10431BB6" w14:textId="77777777" w:rsidR="00077787" w:rsidRPr="00CD5D7C" w:rsidRDefault="00077787" w:rsidP="00077787">
      <w:pPr>
        <w:ind w:left="720"/>
        <w:rPr>
          <w:rFonts w:asciiTheme="minorHAnsi" w:hAnsiTheme="minorHAnsi" w:cstheme="minorHAnsi"/>
          <w:bCs/>
          <w:sz w:val="28"/>
          <w:szCs w:val="28"/>
        </w:rPr>
      </w:pPr>
    </w:p>
    <w:p w14:paraId="798ADD45" w14:textId="60C3F690" w:rsidR="00077787" w:rsidRDefault="00A03B11" w:rsidP="001341A8">
      <w:pPr>
        <w:rPr>
          <w:rFonts w:asciiTheme="minorHAnsi" w:hAnsiTheme="minorHAnsi" w:cstheme="minorHAnsi"/>
          <w:b/>
          <w:sz w:val="28"/>
          <w:szCs w:val="28"/>
        </w:rPr>
      </w:pPr>
      <w:r>
        <w:rPr>
          <w:rFonts w:asciiTheme="minorHAnsi" w:hAnsiTheme="minorHAnsi" w:cstheme="minorHAnsi"/>
          <w:b/>
          <w:sz w:val="28"/>
          <w:szCs w:val="28"/>
        </w:rPr>
        <w:t>The Scope</w:t>
      </w:r>
    </w:p>
    <w:p w14:paraId="4F705107" w14:textId="77777777" w:rsidR="00A03B11" w:rsidRPr="00CD5D7C" w:rsidRDefault="00A03B11" w:rsidP="001341A8">
      <w:pPr>
        <w:rPr>
          <w:rFonts w:asciiTheme="minorHAnsi" w:hAnsiTheme="minorHAnsi" w:cstheme="minorHAnsi"/>
          <w:b/>
          <w:sz w:val="28"/>
          <w:szCs w:val="28"/>
        </w:rPr>
      </w:pPr>
    </w:p>
    <w:p w14:paraId="799C1941" w14:textId="076FD987" w:rsidR="00142C03" w:rsidRPr="00CD5D7C" w:rsidRDefault="003E6CE8" w:rsidP="008F50CE">
      <w:pPr>
        <w:rPr>
          <w:rFonts w:asciiTheme="minorHAnsi" w:hAnsiTheme="minorHAnsi" w:cstheme="minorHAnsi"/>
          <w:bCs/>
          <w:sz w:val="28"/>
          <w:szCs w:val="28"/>
        </w:rPr>
      </w:pPr>
      <w:r w:rsidRPr="00CD5D7C">
        <w:rPr>
          <w:rFonts w:asciiTheme="minorHAnsi" w:hAnsiTheme="minorHAnsi" w:cstheme="minorHAnsi"/>
          <w:bCs/>
          <w:sz w:val="28"/>
          <w:szCs w:val="28"/>
        </w:rPr>
        <w:t>Ahead</w:t>
      </w:r>
      <w:r w:rsidR="00123D53" w:rsidRPr="00CD5D7C">
        <w:rPr>
          <w:rFonts w:asciiTheme="minorHAnsi" w:hAnsiTheme="minorHAnsi" w:cstheme="minorHAnsi"/>
          <w:bCs/>
          <w:sz w:val="28"/>
          <w:szCs w:val="28"/>
        </w:rPr>
        <w:t xml:space="preserve"> of the first meeting the group received an advanced reading pack</w:t>
      </w:r>
      <w:r w:rsidR="007E1FE5" w:rsidRPr="00CD5D7C">
        <w:rPr>
          <w:rFonts w:asciiTheme="minorHAnsi" w:hAnsiTheme="minorHAnsi" w:cstheme="minorHAnsi"/>
          <w:bCs/>
          <w:sz w:val="28"/>
          <w:szCs w:val="28"/>
        </w:rPr>
        <w:t xml:space="preserve"> which contained </w:t>
      </w:r>
      <w:r w:rsidR="00690698" w:rsidRPr="00CD5D7C">
        <w:rPr>
          <w:rFonts w:asciiTheme="minorHAnsi" w:hAnsiTheme="minorHAnsi" w:cstheme="minorHAnsi"/>
          <w:bCs/>
          <w:sz w:val="28"/>
          <w:szCs w:val="28"/>
        </w:rPr>
        <w:t xml:space="preserve">key </w:t>
      </w:r>
      <w:r w:rsidR="00425B21" w:rsidRPr="00CD5D7C">
        <w:rPr>
          <w:rFonts w:asciiTheme="minorHAnsi" w:hAnsiTheme="minorHAnsi" w:cstheme="minorHAnsi"/>
          <w:bCs/>
          <w:sz w:val="28"/>
          <w:szCs w:val="28"/>
        </w:rPr>
        <w:t>documentation</w:t>
      </w:r>
      <w:r w:rsidR="009343AF" w:rsidRPr="00CD5D7C">
        <w:rPr>
          <w:rFonts w:asciiTheme="minorHAnsi" w:hAnsiTheme="minorHAnsi" w:cstheme="minorHAnsi"/>
          <w:bCs/>
          <w:sz w:val="28"/>
          <w:szCs w:val="28"/>
        </w:rPr>
        <w:t xml:space="preserve"> </w:t>
      </w:r>
      <w:r w:rsidRPr="00CD5D7C">
        <w:rPr>
          <w:rFonts w:asciiTheme="minorHAnsi" w:hAnsiTheme="minorHAnsi" w:cstheme="minorHAnsi"/>
          <w:bCs/>
          <w:sz w:val="28"/>
          <w:szCs w:val="28"/>
        </w:rPr>
        <w:t>(tabled below</w:t>
      </w:r>
      <w:r w:rsidR="009343AF" w:rsidRPr="00CD5D7C">
        <w:rPr>
          <w:rFonts w:asciiTheme="minorHAnsi" w:hAnsiTheme="minorHAnsi" w:cstheme="minorHAnsi"/>
          <w:bCs/>
          <w:sz w:val="28"/>
          <w:szCs w:val="28"/>
        </w:rPr>
        <w:t>)</w:t>
      </w:r>
      <w:r w:rsidR="00425B21" w:rsidRPr="00CD5D7C">
        <w:rPr>
          <w:rFonts w:asciiTheme="minorHAnsi" w:hAnsiTheme="minorHAnsi" w:cstheme="minorHAnsi"/>
          <w:bCs/>
          <w:sz w:val="28"/>
          <w:szCs w:val="28"/>
        </w:rPr>
        <w:t xml:space="preserve"> relating to the review that the Lead Officer felt appropriate, this gave the group</w:t>
      </w:r>
      <w:r w:rsidR="009343AF" w:rsidRPr="00CD5D7C">
        <w:rPr>
          <w:rFonts w:asciiTheme="minorHAnsi" w:hAnsiTheme="minorHAnsi" w:cstheme="minorHAnsi"/>
          <w:bCs/>
          <w:sz w:val="28"/>
          <w:szCs w:val="28"/>
        </w:rPr>
        <w:t xml:space="preserve"> some insight prior to the first meeting.  </w:t>
      </w:r>
    </w:p>
    <w:p w14:paraId="3475C29B" w14:textId="77777777" w:rsidR="00142C03" w:rsidRPr="00CD5D7C" w:rsidRDefault="00142C03" w:rsidP="006307AD">
      <w:pPr>
        <w:ind w:left="720"/>
        <w:rPr>
          <w:rFonts w:asciiTheme="minorHAnsi" w:hAnsiTheme="minorHAnsi" w:cstheme="minorHAnsi"/>
          <w:bCs/>
          <w:sz w:val="28"/>
          <w:szCs w:val="28"/>
        </w:rPr>
      </w:pPr>
    </w:p>
    <w:p w14:paraId="4D0D074C" w14:textId="70EE9A8E" w:rsidR="006307AD" w:rsidRPr="00CD5D7C" w:rsidRDefault="009343AF" w:rsidP="008F50CE">
      <w:pPr>
        <w:rPr>
          <w:rFonts w:asciiTheme="minorHAnsi" w:hAnsiTheme="minorHAnsi" w:cstheme="minorHAnsi"/>
          <w:bCs/>
          <w:sz w:val="28"/>
          <w:szCs w:val="28"/>
        </w:rPr>
      </w:pPr>
      <w:r w:rsidRPr="00CD5D7C">
        <w:rPr>
          <w:rFonts w:asciiTheme="minorHAnsi" w:hAnsiTheme="minorHAnsi" w:cstheme="minorHAnsi"/>
          <w:bCs/>
          <w:sz w:val="28"/>
          <w:szCs w:val="28"/>
        </w:rPr>
        <w:t>During the first meeting</w:t>
      </w:r>
      <w:r w:rsidR="00DA659A" w:rsidRPr="00CD5D7C">
        <w:rPr>
          <w:rFonts w:asciiTheme="minorHAnsi" w:hAnsiTheme="minorHAnsi" w:cstheme="minorHAnsi"/>
          <w:bCs/>
          <w:sz w:val="28"/>
          <w:szCs w:val="28"/>
        </w:rPr>
        <w:t xml:space="preserve"> the group received a presentation from the Lead Officer </w:t>
      </w:r>
      <w:r w:rsidR="00672DC3" w:rsidRPr="00CD5D7C">
        <w:rPr>
          <w:rFonts w:asciiTheme="minorHAnsi" w:hAnsiTheme="minorHAnsi" w:cstheme="minorHAnsi"/>
          <w:bCs/>
          <w:sz w:val="28"/>
          <w:szCs w:val="28"/>
        </w:rPr>
        <w:t>about the current policy, considerations and were able to ask further questions</w:t>
      </w:r>
      <w:r w:rsidR="00142C03" w:rsidRPr="00CD5D7C">
        <w:rPr>
          <w:rFonts w:asciiTheme="minorHAnsi" w:hAnsiTheme="minorHAnsi" w:cstheme="minorHAnsi"/>
          <w:bCs/>
          <w:sz w:val="28"/>
          <w:szCs w:val="28"/>
        </w:rPr>
        <w:t xml:space="preserve"> to broaden </w:t>
      </w:r>
      <w:r w:rsidR="00672779" w:rsidRPr="00CD5D7C">
        <w:rPr>
          <w:rFonts w:asciiTheme="minorHAnsi" w:hAnsiTheme="minorHAnsi" w:cstheme="minorHAnsi"/>
          <w:bCs/>
          <w:sz w:val="28"/>
          <w:szCs w:val="28"/>
        </w:rPr>
        <w:t>the groups</w:t>
      </w:r>
      <w:r w:rsidR="00142C03" w:rsidRPr="00CD5D7C">
        <w:rPr>
          <w:rFonts w:asciiTheme="minorHAnsi" w:hAnsiTheme="minorHAnsi" w:cstheme="minorHAnsi"/>
          <w:bCs/>
          <w:sz w:val="28"/>
          <w:szCs w:val="28"/>
        </w:rPr>
        <w:t xml:space="preserve"> understanding</w:t>
      </w:r>
      <w:r w:rsidR="00672DC3" w:rsidRPr="00CD5D7C">
        <w:rPr>
          <w:rFonts w:asciiTheme="minorHAnsi" w:hAnsiTheme="minorHAnsi" w:cstheme="minorHAnsi"/>
          <w:bCs/>
          <w:sz w:val="28"/>
          <w:szCs w:val="28"/>
        </w:rPr>
        <w:t>.  During this m</w:t>
      </w:r>
      <w:r w:rsidR="006307AD" w:rsidRPr="00CD5D7C">
        <w:rPr>
          <w:rFonts w:asciiTheme="minorHAnsi" w:hAnsiTheme="minorHAnsi" w:cstheme="minorHAnsi"/>
          <w:bCs/>
          <w:sz w:val="28"/>
          <w:szCs w:val="28"/>
        </w:rPr>
        <w:t xml:space="preserve">eeting, the </w:t>
      </w:r>
      <w:r w:rsidR="00745A49">
        <w:rPr>
          <w:rFonts w:asciiTheme="minorHAnsi" w:hAnsiTheme="minorHAnsi" w:cstheme="minorHAnsi"/>
          <w:bCs/>
          <w:sz w:val="28"/>
          <w:szCs w:val="28"/>
        </w:rPr>
        <w:t xml:space="preserve">residents agreed the scope by identifying the following questions </w:t>
      </w:r>
      <w:r w:rsidR="00F0799B" w:rsidRPr="00CD5D7C">
        <w:rPr>
          <w:rFonts w:asciiTheme="minorHAnsi" w:hAnsiTheme="minorHAnsi" w:cstheme="minorHAnsi"/>
          <w:bCs/>
          <w:sz w:val="28"/>
          <w:szCs w:val="28"/>
        </w:rPr>
        <w:t xml:space="preserve">that they wished to answer as part of the </w:t>
      </w:r>
      <w:r w:rsidR="00C818D4" w:rsidRPr="00CD5D7C">
        <w:rPr>
          <w:rFonts w:asciiTheme="minorHAnsi" w:hAnsiTheme="minorHAnsi" w:cstheme="minorHAnsi"/>
          <w:bCs/>
          <w:sz w:val="28"/>
          <w:szCs w:val="28"/>
        </w:rPr>
        <w:t>review.</w:t>
      </w:r>
    </w:p>
    <w:p w14:paraId="07DDD198" w14:textId="77777777" w:rsidR="006307AD" w:rsidRPr="00CD5D7C" w:rsidRDefault="006307AD" w:rsidP="00636F41">
      <w:pPr>
        <w:ind w:firstLine="504"/>
        <w:rPr>
          <w:rFonts w:asciiTheme="minorHAnsi" w:hAnsiTheme="minorHAnsi" w:cstheme="minorHAnsi"/>
          <w:bCs/>
          <w:sz w:val="28"/>
          <w:szCs w:val="28"/>
        </w:rPr>
      </w:pPr>
      <w:r w:rsidRPr="00CD5D7C">
        <w:rPr>
          <w:rFonts w:asciiTheme="minorHAnsi" w:hAnsiTheme="minorHAnsi" w:cstheme="minorHAnsi"/>
          <w:bCs/>
          <w:sz w:val="28"/>
          <w:szCs w:val="28"/>
        </w:rPr>
        <w:t>•</w:t>
      </w:r>
      <w:r w:rsidRPr="00CD5D7C">
        <w:rPr>
          <w:rFonts w:asciiTheme="minorHAnsi" w:hAnsiTheme="minorHAnsi" w:cstheme="minorHAnsi"/>
          <w:bCs/>
          <w:sz w:val="28"/>
          <w:szCs w:val="28"/>
        </w:rPr>
        <w:tab/>
        <w:t>When requesting a transfer, is the waiting time reasonable?</w:t>
      </w:r>
    </w:p>
    <w:p w14:paraId="63BE65AB" w14:textId="18B6DA4A" w:rsidR="006307AD" w:rsidRPr="00CD5D7C" w:rsidRDefault="006307AD" w:rsidP="00636F41">
      <w:pPr>
        <w:ind w:left="504"/>
        <w:rPr>
          <w:rFonts w:asciiTheme="minorHAnsi" w:hAnsiTheme="minorHAnsi" w:cstheme="minorHAnsi"/>
          <w:bCs/>
          <w:sz w:val="28"/>
          <w:szCs w:val="28"/>
        </w:rPr>
      </w:pPr>
      <w:r w:rsidRPr="00CD5D7C">
        <w:rPr>
          <w:rFonts w:asciiTheme="minorHAnsi" w:hAnsiTheme="minorHAnsi" w:cstheme="minorHAnsi"/>
          <w:bCs/>
          <w:sz w:val="28"/>
          <w:szCs w:val="28"/>
        </w:rPr>
        <w:t>•</w:t>
      </w:r>
      <w:r w:rsidRPr="00CD5D7C">
        <w:rPr>
          <w:rFonts w:asciiTheme="minorHAnsi" w:hAnsiTheme="minorHAnsi" w:cstheme="minorHAnsi"/>
          <w:bCs/>
          <w:sz w:val="28"/>
          <w:szCs w:val="28"/>
        </w:rPr>
        <w:tab/>
        <w:t xml:space="preserve">Is the </w:t>
      </w:r>
      <w:r w:rsidR="005F43A3" w:rsidRPr="00CD5D7C">
        <w:rPr>
          <w:rFonts w:asciiTheme="minorHAnsi" w:hAnsiTheme="minorHAnsi" w:cstheme="minorHAnsi"/>
          <w:bCs/>
          <w:sz w:val="28"/>
          <w:szCs w:val="28"/>
        </w:rPr>
        <w:t>i</w:t>
      </w:r>
      <w:r w:rsidRPr="00CD5D7C">
        <w:rPr>
          <w:rFonts w:asciiTheme="minorHAnsi" w:hAnsiTheme="minorHAnsi" w:cstheme="minorHAnsi"/>
          <w:bCs/>
          <w:sz w:val="28"/>
          <w:szCs w:val="28"/>
        </w:rPr>
        <w:t xml:space="preserve">nternal </w:t>
      </w:r>
      <w:r w:rsidR="005F43A3" w:rsidRPr="00CD5D7C">
        <w:rPr>
          <w:rFonts w:asciiTheme="minorHAnsi" w:hAnsiTheme="minorHAnsi" w:cstheme="minorHAnsi"/>
          <w:bCs/>
          <w:sz w:val="28"/>
          <w:szCs w:val="28"/>
        </w:rPr>
        <w:t>t</w:t>
      </w:r>
      <w:r w:rsidRPr="00CD5D7C">
        <w:rPr>
          <w:rFonts w:asciiTheme="minorHAnsi" w:hAnsiTheme="minorHAnsi" w:cstheme="minorHAnsi"/>
          <w:bCs/>
          <w:sz w:val="28"/>
          <w:szCs w:val="28"/>
        </w:rPr>
        <w:t xml:space="preserve">ransfer policy widely publicised as an option available to all residents? </w:t>
      </w:r>
    </w:p>
    <w:p w14:paraId="1A4F4CD5" w14:textId="77777777" w:rsidR="006307AD" w:rsidRPr="00CD5D7C" w:rsidRDefault="006307AD" w:rsidP="00636F41">
      <w:pPr>
        <w:ind w:left="504"/>
        <w:rPr>
          <w:rFonts w:asciiTheme="minorHAnsi" w:hAnsiTheme="minorHAnsi" w:cstheme="minorHAnsi"/>
          <w:bCs/>
          <w:sz w:val="28"/>
          <w:szCs w:val="28"/>
        </w:rPr>
      </w:pPr>
      <w:r w:rsidRPr="00CD5D7C">
        <w:rPr>
          <w:rFonts w:asciiTheme="minorHAnsi" w:hAnsiTheme="minorHAnsi" w:cstheme="minorHAnsi"/>
          <w:bCs/>
          <w:sz w:val="28"/>
          <w:szCs w:val="28"/>
        </w:rPr>
        <w:t>•</w:t>
      </w:r>
      <w:r w:rsidRPr="00CD5D7C">
        <w:rPr>
          <w:rFonts w:asciiTheme="minorHAnsi" w:hAnsiTheme="minorHAnsi" w:cstheme="minorHAnsi"/>
          <w:bCs/>
          <w:sz w:val="28"/>
          <w:szCs w:val="28"/>
        </w:rPr>
        <w:tab/>
        <w:t>Does the policy (and points) consider the complex needs of resident’s individual circumstances?</w:t>
      </w:r>
    </w:p>
    <w:p w14:paraId="6F433695" w14:textId="77777777" w:rsidR="006307AD" w:rsidRPr="00CD5D7C" w:rsidRDefault="006307AD" w:rsidP="00636F41">
      <w:pPr>
        <w:ind w:left="504"/>
        <w:rPr>
          <w:rFonts w:asciiTheme="minorHAnsi" w:hAnsiTheme="minorHAnsi" w:cstheme="minorHAnsi"/>
          <w:bCs/>
          <w:sz w:val="28"/>
          <w:szCs w:val="28"/>
        </w:rPr>
      </w:pPr>
      <w:r w:rsidRPr="00CD5D7C">
        <w:rPr>
          <w:rFonts w:asciiTheme="minorHAnsi" w:hAnsiTheme="minorHAnsi" w:cstheme="minorHAnsi"/>
          <w:bCs/>
          <w:sz w:val="28"/>
          <w:szCs w:val="28"/>
        </w:rPr>
        <w:lastRenderedPageBreak/>
        <w:t>•</w:t>
      </w:r>
      <w:r w:rsidRPr="00CD5D7C">
        <w:rPr>
          <w:rFonts w:asciiTheme="minorHAnsi" w:hAnsiTheme="minorHAnsi" w:cstheme="minorHAnsi"/>
          <w:bCs/>
          <w:sz w:val="28"/>
          <w:szCs w:val="28"/>
        </w:rPr>
        <w:tab/>
        <w:t>Are the points weighted correctly to fairly assess individual circumstances?</w:t>
      </w:r>
    </w:p>
    <w:p w14:paraId="0091DC9B" w14:textId="130062E5" w:rsidR="006307AD" w:rsidRPr="00CD5D7C" w:rsidRDefault="006307AD" w:rsidP="00636F41">
      <w:pPr>
        <w:ind w:left="504"/>
        <w:rPr>
          <w:rFonts w:asciiTheme="minorHAnsi" w:hAnsiTheme="minorHAnsi" w:cstheme="minorHAnsi"/>
          <w:bCs/>
          <w:sz w:val="28"/>
          <w:szCs w:val="28"/>
        </w:rPr>
      </w:pPr>
      <w:r w:rsidRPr="00CD5D7C">
        <w:rPr>
          <w:rFonts w:asciiTheme="minorHAnsi" w:hAnsiTheme="minorHAnsi" w:cstheme="minorHAnsi"/>
          <w:bCs/>
          <w:sz w:val="28"/>
          <w:szCs w:val="28"/>
        </w:rPr>
        <w:t>•</w:t>
      </w:r>
      <w:r w:rsidRPr="00CD5D7C">
        <w:rPr>
          <w:rFonts w:asciiTheme="minorHAnsi" w:hAnsiTheme="minorHAnsi" w:cstheme="minorHAnsi"/>
          <w:bCs/>
          <w:sz w:val="28"/>
          <w:szCs w:val="28"/>
        </w:rPr>
        <w:tab/>
        <w:t xml:space="preserve">How is it decided which list to allocate to (general waiting list </w:t>
      </w:r>
      <w:r w:rsidR="00672779" w:rsidRPr="00CD5D7C">
        <w:rPr>
          <w:rFonts w:asciiTheme="minorHAnsi" w:hAnsiTheme="minorHAnsi" w:cstheme="minorHAnsi"/>
          <w:bCs/>
          <w:sz w:val="28"/>
          <w:szCs w:val="28"/>
        </w:rPr>
        <w:t>or</w:t>
      </w:r>
      <w:r w:rsidRPr="00CD5D7C">
        <w:rPr>
          <w:rFonts w:asciiTheme="minorHAnsi" w:hAnsiTheme="minorHAnsi" w:cstheme="minorHAnsi"/>
          <w:bCs/>
          <w:sz w:val="28"/>
          <w:szCs w:val="28"/>
        </w:rPr>
        <w:t xml:space="preserve"> </w:t>
      </w:r>
      <w:r w:rsidR="00672779" w:rsidRPr="00CD5D7C">
        <w:rPr>
          <w:rFonts w:asciiTheme="minorHAnsi" w:hAnsiTheme="minorHAnsi" w:cstheme="minorHAnsi"/>
          <w:bCs/>
          <w:sz w:val="28"/>
          <w:szCs w:val="28"/>
        </w:rPr>
        <w:t xml:space="preserve">internal </w:t>
      </w:r>
      <w:r w:rsidR="00533D19" w:rsidRPr="00CD5D7C">
        <w:rPr>
          <w:rFonts w:asciiTheme="minorHAnsi" w:hAnsiTheme="minorHAnsi" w:cstheme="minorHAnsi"/>
          <w:bCs/>
          <w:sz w:val="28"/>
          <w:szCs w:val="28"/>
        </w:rPr>
        <w:t xml:space="preserve">transfer </w:t>
      </w:r>
      <w:r w:rsidRPr="00CD5D7C">
        <w:rPr>
          <w:rFonts w:asciiTheme="minorHAnsi" w:hAnsiTheme="minorHAnsi" w:cstheme="minorHAnsi"/>
          <w:bCs/>
          <w:sz w:val="28"/>
          <w:szCs w:val="28"/>
        </w:rPr>
        <w:t xml:space="preserve">list) </w:t>
      </w:r>
      <w:r w:rsidR="00D06268" w:rsidRPr="00CD5D7C">
        <w:rPr>
          <w:rFonts w:asciiTheme="minorHAnsi" w:hAnsiTheme="minorHAnsi" w:cstheme="minorHAnsi"/>
          <w:bCs/>
          <w:sz w:val="28"/>
          <w:szCs w:val="28"/>
        </w:rPr>
        <w:t>and w</w:t>
      </w:r>
      <w:r w:rsidRPr="00CD5D7C">
        <w:rPr>
          <w:rFonts w:asciiTheme="minorHAnsi" w:hAnsiTheme="minorHAnsi" w:cstheme="minorHAnsi"/>
          <w:bCs/>
          <w:sz w:val="28"/>
          <w:szCs w:val="28"/>
        </w:rPr>
        <w:t xml:space="preserve">ho is involved in the assurance of fair allocations? </w:t>
      </w:r>
    </w:p>
    <w:p w14:paraId="6EB87C2E" w14:textId="53D560AC" w:rsidR="006307AD" w:rsidRDefault="006307AD" w:rsidP="006307AD">
      <w:pPr>
        <w:rPr>
          <w:rFonts w:asciiTheme="minorHAnsi" w:hAnsiTheme="minorHAnsi" w:cstheme="minorHAnsi"/>
          <w:b/>
          <w:sz w:val="28"/>
          <w:szCs w:val="28"/>
        </w:rPr>
      </w:pPr>
    </w:p>
    <w:p w14:paraId="3BEA8E30" w14:textId="77777777" w:rsidR="00CA34F0" w:rsidRDefault="00CA34F0" w:rsidP="006307AD">
      <w:pPr>
        <w:rPr>
          <w:rFonts w:asciiTheme="minorHAnsi" w:hAnsiTheme="minorHAnsi" w:cstheme="minorHAnsi"/>
          <w:b/>
          <w:sz w:val="28"/>
          <w:szCs w:val="28"/>
        </w:rPr>
      </w:pPr>
    </w:p>
    <w:p w14:paraId="1EBA50B4" w14:textId="66AE9D4C" w:rsidR="00CA34F0" w:rsidRDefault="00CA34F0" w:rsidP="006307AD">
      <w:pPr>
        <w:rPr>
          <w:rFonts w:asciiTheme="minorHAnsi" w:hAnsiTheme="minorHAnsi" w:cstheme="minorHAnsi"/>
          <w:b/>
          <w:sz w:val="28"/>
          <w:szCs w:val="28"/>
        </w:rPr>
      </w:pPr>
      <w:r w:rsidRPr="00CD5D7C">
        <w:rPr>
          <w:rFonts w:asciiTheme="minorHAnsi" w:hAnsiTheme="minorHAnsi" w:cstheme="minorHAnsi"/>
          <w:b/>
          <w:sz w:val="28"/>
          <w:szCs w:val="28"/>
        </w:rPr>
        <w:t>What We Did</w:t>
      </w:r>
      <w:r>
        <w:rPr>
          <w:rFonts w:asciiTheme="minorHAnsi" w:hAnsiTheme="minorHAnsi" w:cstheme="minorHAnsi"/>
          <w:b/>
          <w:sz w:val="28"/>
          <w:szCs w:val="28"/>
        </w:rPr>
        <w:t xml:space="preserve"> </w:t>
      </w:r>
    </w:p>
    <w:p w14:paraId="398F6149" w14:textId="77777777" w:rsidR="00CA34F0" w:rsidRPr="00CD5D7C" w:rsidRDefault="00CA34F0" w:rsidP="006307AD">
      <w:pPr>
        <w:rPr>
          <w:rFonts w:asciiTheme="minorHAnsi" w:hAnsiTheme="minorHAnsi" w:cstheme="minorHAnsi"/>
          <w:b/>
          <w:sz w:val="28"/>
          <w:szCs w:val="28"/>
        </w:rPr>
      </w:pPr>
    </w:p>
    <w:p w14:paraId="6AAE5210" w14:textId="15FA37BA" w:rsidR="00DA06FF" w:rsidRPr="00CD5D7C" w:rsidRDefault="00494EEE" w:rsidP="008F50CE">
      <w:pPr>
        <w:rPr>
          <w:rFonts w:asciiTheme="minorHAnsi" w:hAnsiTheme="minorHAnsi" w:cstheme="minorHAnsi"/>
          <w:bCs/>
          <w:sz w:val="28"/>
          <w:szCs w:val="28"/>
        </w:rPr>
      </w:pPr>
      <w:r w:rsidRPr="00CD5D7C">
        <w:rPr>
          <w:rFonts w:asciiTheme="minorHAnsi" w:hAnsiTheme="minorHAnsi" w:cstheme="minorHAnsi"/>
          <w:bCs/>
          <w:sz w:val="28"/>
          <w:szCs w:val="28"/>
        </w:rPr>
        <w:t xml:space="preserve">The table below lists all the documentation and </w:t>
      </w:r>
      <w:r w:rsidR="00D06268" w:rsidRPr="00CD5D7C">
        <w:rPr>
          <w:rFonts w:asciiTheme="minorHAnsi" w:hAnsiTheme="minorHAnsi" w:cstheme="minorHAnsi"/>
          <w:bCs/>
          <w:sz w:val="28"/>
          <w:szCs w:val="28"/>
        </w:rPr>
        <w:t>s</w:t>
      </w:r>
      <w:r w:rsidR="00077787" w:rsidRPr="00CD5D7C">
        <w:rPr>
          <w:rFonts w:asciiTheme="minorHAnsi" w:hAnsiTheme="minorHAnsi" w:cstheme="minorHAnsi"/>
          <w:bCs/>
          <w:sz w:val="28"/>
          <w:szCs w:val="28"/>
        </w:rPr>
        <w:t xml:space="preserve">crutiny activities </w:t>
      </w:r>
      <w:r w:rsidRPr="00CD5D7C">
        <w:rPr>
          <w:rFonts w:asciiTheme="minorHAnsi" w:hAnsiTheme="minorHAnsi" w:cstheme="minorHAnsi"/>
          <w:bCs/>
          <w:sz w:val="28"/>
          <w:szCs w:val="28"/>
        </w:rPr>
        <w:t>that took place</w:t>
      </w:r>
      <w:r w:rsidR="00077787" w:rsidRPr="00CD5D7C">
        <w:rPr>
          <w:rFonts w:asciiTheme="minorHAnsi" w:hAnsiTheme="minorHAnsi" w:cstheme="minorHAnsi"/>
          <w:bCs/>
          <w:sz w:val="28"/>
          <w:szCs w:val="28"/>
        </w:rPr>
        <w:t xml:space="preserve"> in order to deliver the project</w:t>
      </w:r>
      <w:r w:rsidR="002468E4" w:rsidRPr="00CD5D7C">
        <w:rPr>
          <w:rFonts w:asciiTheme="minorHAnsi" w:hAnsiTheme="minorHAnsi" w:cstheme="minorHAnsi"/>
          <w:bCs/>
          <w:sz w:val="28"/>
          <w:szCs w:val="28"/>
        </w:rPr>
        <w:t xml:space="preserve"> and answer the questions the</w:t>
      </w:r>
      <w:r w:rsidR="00AB0597" w:rsidRPr="00CD5D7C">
        <w:rPr>
          <w:rFonts w:asciiTheme="minorHAnsi" w:hAnsiTheme="minorHAnsi" w:cstheme="minorHAnsi"/>
          <w:bCs/>
          <w:sz w:val="28"/>
          <w:szCs w:val="28"/>
        </w:rPr>
        <w:t xml:space="preserve"> group had</w:t>
      </w:r>
      <w:r w:rsidR="002468E4" w:rsidRPr="00CD5D7C">
        <w:rPr>
          <w:rFonts w:asciiTheme="minorHAnsi" w:hAnsiTheme="minorHAnsi" w:cstheme="minorHAnsi"/>
          <w:bCs/>
          <w:sz w:val="28"/>
          <w:szCs w:val="28"/>
        </w:rPr>
        <w:t xml:space="preserve"> identified</w:t>
      </w:r>
      <w:r w:rsidR="00CF0CC9" w:rsidRPr="00CD5D7C">
        <w:rPr>
          <w:rFonts w:asciiTheme="minorHAnsi" w:hAnsiTheme="minorHAnsi" w:cstheme="minorHAnsi"/>
          <w:bCs/>
          <w:sz w:val="28"/>
          <w:szCs w:val="28"/>
        </w:rPr>
        <w:t>.</w:t>
      </w:r>
    </w:p>
    <w:p w14:paraId="3F366E31" w14:textId="77777777" w:rsidR="00C97AE4" w:rsidRPr="00CD5D7C" w:rsidRDefault="00C97AE4" w:rsidP="000C56DB">
      <w:pPr>
        <w:rPr>
          <w:rFonts w:asciiTheme="minorHAnsi" w:hAnsiTheme="minorHAnsi" w:cstheme="minorHAnsi"/>
          <w:b/>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524"/>
        <w:gridCol w:w="4819"/>
      </w:tblGrid>
      <w:tr w:rsidR="001B0CAF" w:rsidRPr="00CD5D7C" w14:paraId="63F4F875" w14:textId="77777777" w:rsidTr="001B0CAF">
        <w:tc>
          <w:tcPr>
            <w:tcW w:w="5524" w:type="dxa"/>
            <w:shd w:val="clear" w:color="auto" w:fill="B4C6E7"/>
          </w:tcPr>
          <w:p w14:paraId="262E1E47" w14:textId="77777777" w:rsidR="001B0CAF" w:rsidRPr="00CD5D7C" w:rsidRDefault="001B0CAF" w:rsidP="000C56DB">
            <w:pPr>
              <w:rPr>
                <w:rFonts w:asciiTheme="minorHAnsi" w:hAnsiTheme="minorHAnsi" w:cstheme="minorHAnsi"/>
                <w:b/>
                <w:sz w:val="28"/>
                <w:szCs w:val="28"/>
              </w:rPr>
            </w:pPr>
            <w:r w:rsidRPr="00CD5D7C">
              <w:rPr>
                <w:rFonts w:asciiTheme="minorHAnsi" w:hAnsiTheme="minorHAnsi" w:cstheme="minorHAnsi"/>
                <w:b/>
                <w:sz w:val="28"/>
                <w:szCs w:val="28"/>
              </w:rPr>
              <w:t>What was reviewed</w:t>
            </w:r>
          </w:p>
        </w:tc>
        <w:tc>
          <w:tcPr>
            <w:tcW w:w="4819" w:type="dxa"/>
            <w:shd w:val="clear" w:color="auto" w:fill="B4C6E7"/>
          </w:tcPr>
          <w:p w14:paraId="52500C4E" w14:textId="2B8CB59B" w:rsidR="001B0CAF" w:rsidRPr="00CD5D7C" w:rsidRDefault="001B0CAF" w:rsidP="000C56DB">
            <w:pPr>
              <w:rPr>
                <w:rFonts w:asciiTheme="minorHAnsi" w:hAnsiTheme="minorHAnsi" w:cstheme="minorHAnsi"/>
                <w:b/>
                <w:sz w:val="28"/>
                <w:szCs w:val="28"/>
              </w:rPr>
            </w:pPr>
            <w:r w:rsidRPr="00CD5D7C">
              <w:rPr>
                <w:rFonts w:asciiTheme="minorHAnsi" w:hAnsiTheme="minorHAnsi" w:cstheme="minorHAnsi"/>
                <w:b/>
                <w:sz w:val="28"/>
                <w:szCs w:val="28"/>
              </w:rPr>
              <w:t>How &amp; When</w:t>
            </w:r>
          </w:p>
        </w:tc>
      </w:tr>
      <w:tr w:rsidR="001B0CAF" w:rsidRPr="00CD5D7C" w14:paraId="294D9A79" w14:textId="77777777" w:rsidTr="001B0CAF">
        <w:tc>
          <w:tcPr>
            <w:tcW w:w="5524" w:type="dxa"/>
            <w:shd w:val="clear" w:color="auto" w:fill="auto"/>
          </w:tcPr>
          <w:p w14:paraId="47EC7E77" w14:textId="3069BF02" w:rsidR="001B0CAF" w:rsidRPr="00CD5D7C" w:rsidRDefault="001B0CAF" w:rsidP="007F030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 xml:space="preserve">Corporate Plan </w:t>
            </w:r>
          </w:p>
        </w:tc>
        <w:tc>
          <w:tcPr>
            <w:tcW w:w="4819" w:type="dxa"/>
            <w:vMerge w:val="restart"/>
            <w:shd w:val="clear" w:color="auto" w:fill="auto"/>
            <w:vAlign w:val="center"/>
          </w:tcPr>
          <w:p w14:paraId="2CE3FF8B" w14:textId="416E0FBB" w:rsidR="001B0CAF" w:rsidRPr="00CD5D7C" w:rsidRDefault="001B0CAF" w:rsidP="004F74A7">
            <w:pPr>
              <w:rPr>
                <w:rFonts w:asciiTheme="minorHAnsi" w:hAnsiTheme="minorHAnsi" w:cstheme="minorHAnsi"/>
                <w:b/>
                <w:sz w:val="28"/>
                <w:szCs w:val="28"/>
              </w:rPr>
            </w:pPr>
            <w:r w:rsidRPr="00CD5D7C">
              <w:rPr>
                <w:rFonts w:asciiTheme="minorHAnsi" w:hAnsiTheme="minorHAnsi" w:cstheme="minorHAnsi"/>
                <w:bCs/>
                <w:sz w:val="28"/>
                <w:szCs w:val="28"/>
              </w:rPr>
              <w:t>Provided in an advance reading pack 07/03/2022</w:t>
            </w:r>
          </w:p>
          <w:p w14:paraId="159C53F5" w14:textId="5D8275A1" w:rsidR="001B0CAF" w:rsidRPr="00CD5D7C" w:rsidRDefault="001B0CAF" w:rsidP="004F74A7">
            <w:pPr>
              <w:rPr>
                <w:rFonts w:asciiTheme="minorHAnsi" w:hAnsiTheme="minorHAnsi" w:cstheme="minorHAnsi"/>
                <w:b/>
                <w:sz w:val="28"/>
                <w:szCs w:val="28"/>
              </w:rPr>
            </w:pPr>
          </w:p>
        </w:tc>
      </w:tr>
      <w:tr w:rsidR="001B0CAF" w:rsidRPr="00CD5D7C" w14:paraId="1E758566" w14:textId="77777777" w:rsidTr="001B0CAF">
        <w:tc>
          <w:tcPr>
            <w:tcW w:w="5524" w:type="dxa"/>
            <w:shd w:val="clear" w:color="auto" w:fill="auto"/>
          </w:tcPr>
          <w:p w14:paraId="212BDDD7" w14:textId="39B60BE4" w:rsidR="001B0CAF" w:rsidRPr="00CD5D7C" w:rsidRDefault="001B0CAF" w:rsidP="00F764F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 xml:space="preserve">Internal Transfer Policy </w:t>
            </w:r>
          </w:p>
        </w:tc>
        <w:tc>
          <w:tcPr>
            <w:tcW w:w="4819" w:type="dxa"/>
            <w:vMerge/>
            <w:shd w:val="clear" w:color="auto" w:fill="auto"/>
          </w:tcPr>
          <w:p w14:paraId="767FC355" w14:textId="7F8AE83B" w:rsidR="001B0CAF" w:rsidRPr="00CD5D7C" w:rsidRDefault="001B0CAF" w:rsidP="00F764F9">
            <w:pPr>
              <w:rPr>
                <w:rFonts w:asciiTheme="minorHAnsi" w:hAnsiTheme="minorHAnsi" w:cstheme="minorHAnsi"/>
                <w:b/>
                <w:sz w:val="28"/>
                <w:szCs w:val="28"/>
              </w:rPr>
            </w:pPr>
          </w:p>
        </w:tc>
      </w:tr>
      <w:tr w:rsidR="001B0CAF" w:rsidRPr="00CD5D7C" w14:paraId="422E12B9" w14:textId="77777777" w:rsidTr="001B0CAF">
        <w:tc>
          <w:tcPr>
            <w:tcW w:w="5524" w:type="dxa"/>
            <w:shd w:val="clear" w:color="auto" w:fill="auto"/>
          </w:tcPr>
          <w:p w14:paraId="1D8B54BA" w14:textId="67EB6C0E" w:rsidR="001B0CAF" w:rsidRPr="00CD5D7C" w:rsidRDefault="001B0CAF" w:rsidP="00F764F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Internal Transfer Assurance Form</w:t>
            </w:r>
          </w:p>
        </w:tc>
        <w:tc>
          <w:tcPr>
            <w:tcW w:w="4819" w:type="dxa"/>
            <w:vMerge/>
            <w:shd w:val="clear" w:color="auto" w:fill="auto"/>
          </w:tcPr>
          <w:p w14:paraId="3B518A29" w14:textId="74907B1D" w:rsidR="001B0CAF" w:rsidRPr="00CD5D7C" w:rsidRDefault="001B0CAF" w:rsidP="00F764F9">
            <w:pPr>
              <w:rPr>
                <w:rFonts w:asciiTheme="minorHAnsi" w:hAnsiTheme="minorHAnsi" w:cstheme="minorHAnsi"/>
                <w:b/>
                <w:sz w:val="28"/>
                <w:szCs w:val="28"/>
              </w:rPr>
            </w:pPr>
          </w:p>
        </w:tc>
      </w:tr>
      <w:tr w:rsidR="001B0CAF" w:rsidRPr="00CD5D7C" w14:paraId="753119EB" w14:textId="77777777" w:rsidTr="001B0CAF">
        <w:tc>
          <w:tcPr>
            <w:tcW w:w="5524" w:type="dxa"/>
            <w:shd w:val="clear" w:color="auto" w:fill="auto"/>
          </w:tcPr>
          <w:p w14:paraId="7C911626" w14:textId="27F1E8A7" w:rsidR="001B0CAF" w:rsidRPr="00CD5D7C" w:rsidRDefault="001B0CAF" w:rsidP="00F764F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Internal Transfer Points</w:t>
            </w:r>
          </w:p>
        </w:tc>
        <w:tc>
          <w:tcPr>
            <w:tcW w:w="4819" w:type="dxa"/>
            <w:vMerge/>
            <w:shd w:val="clear" w:color="auto" w:fill="auto"/>
          </w:tcPr>
          <w:p w14:paraId="0CDC2982" w14:textId="7227DEFA" w:rsidR="001B0CAF" w:rsidRPr="00CD5D7C" w:rsidRDefault="001B0CAF" w:rsidP="00F764F9">
            <w:pPr>
              <w:rPr>
                <w:rFonts w:asciiTheme="minorHAnsi" w:hAnsiTheme="minorHAnsi" w:cstheme="minorHAnsi"/>
                <w:b/>
                <w:sz w:val="28"/>
                <w:szCs w:val="28"/>
              </w:rPr>
            </w:pPr>
          </w:p>
        </w:tc>
      </w:tr>
      <w:tr w:rsidR="001B0CAF" w:rsidRPr="00CD5D7C" w14:paraId="5141EE0A" w14:textId="77777777" w:rsidTr="001B0CAF">
        <w:tc>
          <w:tcPr>
            <w:tcW w:w="5524" w:type="dxa"/>
            <w:shd w:val="clear" w:color="auto" w:fill="auto"/>
          </w:tcPr>
          <w:p w14:paraId="77BC4753" w14:textId="06770B37" w:rsidR="001B0CAF" w:rsidRPr="00CD5D7C" w:rsidRDefault="001B0CAF" w:rsidP="00F764F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Internal Transfer Application Form</w:t>
            </w:r>
          </w:p>
        </w:tc>
        <w:tc>
          <w:tcPr>
            <w:tcW w:w="4819" w:type="dxa"/>
            <w:vMerge/>
            <w:shd w:val="clear" w:color="auto" w:fill="auto"/>
          </w:tcPr>
          <w:p w14:paraId="36A41EE4" w14:textId="2DA088D7" w:rsidR="001B0CAF" w:rsidRPr="00CD5D7C" w:rsidRDefault="001B0CAF" w:rsidP="00F764F9">
            <w:pPr>
              <w:rPr>
                <w:rFonts w:asciiTheme="minorHAnsi" w:hAnsiTheme="minorHAnsi" w:cstheme="minorHAnsi"/>
                <w:b/>
                <w:sz w:val="28"/>
                <w:szCs w:val="28"/>
              </w:rPr>
            </w:pPr>
          </w:p>
        </w:tc>
      </w:tr>
      <w:tr w:rsidR="001B0CAF" w:rsidRPr="00CD5D7C" w14:paraId="59B58CE8" w14:textId="77777777" w:rsidTr="001B0CAF">
        <w:tc>
          <w:tcPr>
            <w:tcW w:w="5524" w:type="dxa"/>
            <w:shd w:val="clear" w:color="auto" w:fill="auto"/>
          </w:tcPr>
          <w:p w14:paraId="6955CDF9" w14:textId="4EA36FA6" w:rsidR="001B0CAF" w:rsidRPr="00CD5D7C" w:rsidRDefault="001B0CAF" w:rsidP="00F764F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Resident Handbook Information (Internal Transfer Chapter)</w:t>
            </w:r>
          </w:p>
        </w:tc>
        <w:tc>
          <w:tcPr>
            <w:tcW w:w="4819" w:type="dxa"/>
            <w:vMerge/>
            <w:shd w:val="clear" w:color="auto" w:fill="auto"/>
          </w:tcPr>
          <w:p w14:paraId="6F278210" w14:textId="5E0F2A56" w:rsidR="001B0CAF" w:rsidRPr="00CD5D7C" w:rsidRDefault="001B0CAF" w:rsidP="00F764F9">
            <w:pPr>
              <w:rPr>
                <w:rFonts w:asciiTheme="minorHAnsi" w:hAnsiTheme="minorHAnsi" w:cstheme="minorHAnsi"/>
                <w:b/>
                <w:sz w:val="28"/>
                <w:szCs w:val="28"/>
              </w:rPr>
            </w:pPr>
          </w:p>
        </w:tc>
      </w:tr>
      <w:tr w:rsidR="001B0CAF" w:rsidRPr="00CD5D7C" w14:paraId="394706F2" w14:textId="77777777" w:rsidTr="001B0CAF">
        <w:tc>
          <w:tcPr>
            <w:tcW w:w="5524" w:type="dxa"/>
            <w:shd w:val="clear" w:color="auto" w:fill="auto"/>
          </w:tcPr>
          <w:p w14:paraId="24EB8C1B" w14:textId="2AE065E5" w:rsidR="001B0CAF" w:rsidRPr="00CD5D7C" w:rsidRDefault="001B0CAF" w:rsidP="007F0309">
            <w:pPr>
              <w:rPr>
                <w:rFonts w:asciiTheme="minorHAnsi" w:hAnsiTheme="minorHAnsi" w:cstheme="minorHAnsi"/>
                <w:b/>
                <w:sz w:val="28"/>
                <w:szCs w:val="28"/>
              </w:rPr>
            </w:pPr>
            <w:r w:rsidRPr="00CD5D7C">
              <w:rPr>
                <w:rFonts w:asciiTheme="minorHAnsi" w:eastAsiaTheme="minorEastAsia" w:hAnsiTheme="minorHAnsi" w:cstheme="minorHAnsi"/>
                <w:color w:val="002060"/>
                <w:sz w:val="28"/>
                <w:szCs w:val="28"/>
              </w:rPr>
              <w:t>Performance Information relating to Internal Transfers</w:t>
            </w:r>
          </w:p>
        </w:tc>
        <w:tc>
          <w:tcPr>
            <w:tcW w:w="4819" w:type="dxa"/>
            <w:shd w:val="clear" w:color="auto" w:fill="auto"/>
          </w:tcPr>
          <w:p w14:paraId="460497F9" w14:textId="3C40F288" w:rsidR="001B0CAF" w:rsidRPr="00CD5D7C" w:rsidRDefault="001B0CAF" w:rsidP="007F0309">
            <w:pPr>
              <w:rPr>
                <w:rFonts w:asciiTheme="minorHAnsi" w:hAnsiTheme="minorHAnsi" w:cstheme="minorHAnsi"/>
                <w:bCs/>
                <w:sz w:val="28"/>
                <w:szCs w:val="28"/>
              </w:rPr>
            </w:pPr>
            <w:r w:rsidRPr="00CD5D7C">
              <w:rPr>
                <w:rFonts w:asciiTheme="minorHAnsi" w:hAnsiTheme="minorHAnsi" w:cstheme="minorHAnsi"/>
                <w:bCs/>
                <w:sz w:val="28"/>
                <w:szCs w:val="28"/>
              </w:rPr>
              <w:t>Presentation delivered on 22/03/2022 by Katie Burton copy of presentation provided at the meeting</w:t>
            </w:r>
          </w:p>
        </w:tc>
      </w:tr>
      <w:tr w:rsidR="001B0CAF" w:rsidRPr="00CD5D7C" w14:paraId="7FB7C77A" w14:textId="77777777" w:rsidTr="001B0CAF">
        <w:tc>
          <w:tcPr>
            <w:tcW w:w="5524" w:type="dxa"/>
            <w:shd w:val="clear" w:color="auto" w:fill="auto"/>
          </w:tcPr>
          <w:p w14:paraId="45733693" w14:textId="52CD1C95" w:rsidR="001B0CAF" w:rsidRPr="00CD5D7C" w:rsidRDefault="001B0CAF" w:rsidP="00AE2877">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Background information on reasons of residents moving out – reporting period to include most recent year and historical information where possible</w:t>
            </w:r>
          </w:p>
        </w:tc>
        <w:tc>
          <w:tcPr>
            <w:tcW w:w="4819" w:type="dxa"/>
            <w:vMerge w:val="restart"/>
            <w:shd w:val="clear" w:color="auto" w:fill="auto"/>
            <w:vAlign w:val="center"/>
          </w:tcPr>
          <w:p w14:paraId="49BC4DDB" w14:textId="1C438486" w:rsidR="001B0CAF" w:rsidRPr="00CD5D7C" w:rsidRDefault="001B0CAF" w:rsidP="004F74A7">
            <w:pPr>
              <w:rPr>
                <w:rFonts w:asciiTheme="minorHAnsi" w:hAnsiTheme="minorHAnsi" w:cstheme="minorHAnsi"/>
                <w:bCs/>
                <w:sz w:val="28"/>
                <w:szCs w:val="28"/>
              </w:rPr>
            </w:pPr>
            <w:r w:rsidRPr="00CD5D7C">
              <w:rPr>
                <w:rFonts w:asciiTheme="minorHAnsi" w:hAnsiTheme="minorHAnsi" w:cstheme="minorHAnsi"/>
                <w:bCs/>
                <w:sz w:val="28"/>
                <w:szCs w:val="28"/>
              </w:rPr>
              <w:t>Requested during Scope and Planning Meeting 22/03/2022 - Circulated 29/03/2022</w:t>
            </w:r>
          </w:p>
          <w:p w14:paraId="02227A3A" w14:textId="62A740D5" w:rsidR="001B0CAF" w:rsidRPr="00CD5D7C" w:rsidRDefault="001B0CAF" w:rsidP="004F74A7">
            <w:pPr>
              <w:rPr>
                <w:rFonts w:asciiTheme="minorHAnsi" w:hAnsiTheme="minorHAnsi" w:cstheme="minorHAnsi"/>
                <w:bCs/>
                <w:sz w:val="28"/>
                <w:szCs w:val="28"/>
              </w:rPr>
            </w:pPr>
          </w:p>
        </w:tc>
      </w:tr>
      <w:tr w:rsidR="001B0CAF" w:rsidRPr="00CD5D7C" w14:paraId="4440C081" w14:textId="77777777" w:rsidTr="001B0CAF">
        <w:tc>
          <w:tcPr>
            <w:tcW w:w="5524" w:type="dxa"/>
            <w:shd w:val="clear" w:color="auto" w:fill="auto"/>
          </w:tcPr>
          <w:p w14:paraId="05BE53ED" w14:textId="21CE6429" w:rsidR="001B0CAF" w:rsidRPr="00CD5D7C" w:rsidRDefault="001B0CAF" w:rsidP="00AE2877">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Length of time residents have been waiting for an internal transfer</w:t>
            </w:r>
          </w:p>
        </w:tc>
        <w:tc>
          <w:tcPr>
            <w:tcW w:w="4819" w:type="dxa"/>
            <w:vMerge/>
            <w:shd w:val="clear" w:color="auto" w:fill="auto"/>
          </w:tcPr>
          <w:p w14:paraId="163682B3" w14:textId="0B7FF70A" w:rsidR="001B0CAF" w:rsidRPr="00CD5D7C" w:rsidRDefault="001B0CAF" w:rsidP="007F0309">
            <w:pPr>
              <w:rPr>
                <w:rFonts w:asciiTheme="minorHAnsi" w:hAnsiTheme="minorHAnsi" w:cstheme="minorHAnsi"/>
                <w:b/>
                <w:sz w:val="28"/>
                <w:szCs w:val="28"/>
              </w:rPr>
            </w:pPr>
          </w:p>
        </w:tc>
      </w:tr>
      <w:tr w:rsidR="001B0CAF" w:rsidRPr="00CD5D7C" w14:paraId="0284943F" w14:textId="77777777" w:rsidTr="001B0CAF">
        <w:tc>
          <w:tcPr>
            <w:tcW w:w="5524" w:type="dxa"/>
            <w:shd w:val="clear" w:color="auto" w:fill="auto"/>
          </w:tcPr>
          <w:p w14:paraId="36CD60E1" w14:textId="15393B23" w:rsidR="001B0CAF" w:rsidRPr="00CD5D7C" w:rsidRDefault="001B0CAF" w:rsidP="00AE2877">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Complaints Themes / Performance - Information on no. complaints relating to IT’s</w:t>
            </w:r>
          </w:p>
        </w:tc>
        <w:tc>
          <w:tcPr>
            <w:tcW w:w="4819" w:type="dxa"/>
            <w:vMerge/>
            <w:shd w:val="clear" w:color="auto" w:fill="auto"/>
          </w:tcPr>
          <w:p w14:paraId="2938C905" w14:textId="6926ADEC" w:rsidR="001B0CAF" w:rsidRPr="00CD5D7C" w:rsidRDefault="001B0CAF" w:rsidP="007F0309">
            <w:pPr>
              <w:rPr>
                <w:rFonts w:asciiTheme="minorHAnsi" w:hAnsiTheme="minorHAnsi" w:cstheme="minorHAnsi"/>
                <w:b/>
                <w:sz w:val="28"/>
                <w:szCs w:val="28"/>
              </w:rPr>
            </w:pPr>
          </w:p>
        </w:tc>
      </w:tr>
      <w:tr w:rsidR="001B0CAF" w:rsidRPr="00CD5D7C" w14:paraId="360E9E2A" w14:textId="77777777" w:rsidTr="001B0CAF">
        <w:tc>
          <w:tcPr>
            <w:tcW w:w="5524" w:type="dxa"/>
            <w:shd w:val="clear" w:color="auto" w:fill="auto"/>
          </w:tcPr>
          <w:p w14:paraId="3910E34D" w14:textId="5A79764E" w:rsidR="001B0CAF" w:rsidRPr="00CD5D7C" w:rsidRDefault="001B0CAF" w:rsidP="007F0309">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New Residents Feedback - Look at information of feedback relating to residents who have IT</w:t>
            </w:r>
          </w:p>
        </w:tc>
        <w:tc>
          <w:tcPr>
            <w:tcW w:w="4819" w:type="dxa"/>
            <w:vMerge/>
            <w:shd w:val="clear" w:color="auto" w:fill="auto"/>
          </w:tcPr>
          <w:p w14:paraId="57ECE4B3" w14:textId="3C25E42B" w:rsidR="001B0CAF" w:rsidRPr="00CD5D7C" w:rsidRDefault="001B0CAF" w:rsidP="007F0309">
            <w:pPr>
              <w:rPr>
                <w:rFonts w:asciiTheme="minorHAnsi" w:hAnsiTheme="minorHAnsi" w:cstheme="minorHAnsi"/>
                <w:bCs/>
                <w:sz w:val="28"/>
                <w:szCs w:val="28"/>
              </w:rPr>
            </w:pPr>
          </w:p>
        </w:tc>
      </w:tr>
      <w:tr w:rsidR="001B0CAF" w:rsidRPr="00CD5D7C" w14:paraId="155605B9" w14:textId="77777777" w:rsidTr="001B0CAF">
        <w:tc>
          <w:tcPr>
            <w:tcW w:w="5524" w:type="dxa"/>
            <w:shd w:val="clear" w:color="auto" w:fill="auto"/>
          </w:tcPr>
          <w:p w14:paraId="5D175891" w14:textId="7FCAEE01" w:rsidR="001B0CAF" w:rsidRPr="00CD5D7C" w:rsidRDefault="001B0CAF" w:rsidP="007F0309">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Other organisations Internal Transfer policies to benchmark against.</w:t>
            </w:r>
          </w:p>
        </w:tc>
        <w:tc>
          <w:tcPr>
            <w:tcW w:w="4819" w:type="dxa"/>
            <w:vMerge/>
            <w:shd w:val="clear" w:color="auto" w:fill="auto"/>
          </w:tcPr>
          <w:p w14:paraId="63AD95BB" w14:textId="52F655DD" w:rsidR="001B0CAF" w:rsidRPr="00CD5D7C" w:rsidRDefault="001B0CAF" w:rsidP="007F0309">
            <w:pPr>
              <w:rPr>
                <w:rFonts w:asciiTheme="minorHAnsi" w:hAnsiTheme="minorHAnsi" w:cstheme="minorHAnsi"/>
                <w:bCs/>
                <w:sz w:val="28"/>
                <w:szCs w:val="28"/>
              </w:rPr>
            </w:pPr>
          </w:p>
        </w:tc>
      </w:tr>
      <w:tr w:rsidR="001B0CAF" w:rsidRPr="00CD5D7C" w14:paraId="18807AF3" w14:textId="77777777" w:rsidTr="001B0CAF">
        <w:tc>
          <w:tcPr>
            <w:tcW w:w="5524" w:type="dxa"/>
            <w:shd w:val="clear" w:color="auto" w:fill="auto"/>
          </w:tcPr>
          <w:p w14:paraId="61ABAF37" w14:textId="489BE919" w:rsidR="001B0CAF" w:rsidRPr="00CD5D7C" w:rsidRDefault="001B0CAF" w:rsidP="007F0309">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Customer Journey Mapping – Experiences of 18 residents, 8 of whom had successfully transferred, 10 who were on the waiting list.</w:t>
            </w:r>
          </w:p>
        </w:tc>
        <w:tc>
          <w:tcPr>
            <w:tcW w:w="4819" w:type="dxa"/>
            <w:shd w:val="clear" w:color="auto" w:fill="auto"/>
          </w:tcPr>
          <w:p w14:paraId="126DC738" w14:textId="52180A3D" w:rsidR="001B0CAF" w:rsidRPr="00CD5D7C" w:rsidRDefault="001B0CAF" w:rsidP="007F0309">
            <w:pPr>
              <w:rPr>
                <w:rFonts w:asciiTheme="minorHAnsi" w:hAnsiTheme="minorHAnsi" w:cstheme="minorHAnsi"/>
                <w:bCs/>
                <w:sz w:val="28"/>
                <w:szCs w:val="28"/>
              </w:rPr>
            </w:pPr>
            <w:r w:rsidRPr="00CD5D7C">
              <w:rPr>
                <w:rFonts w:asciiTheme="minorHAnsi" w:hAnsiTheme="minorHAnsi" w:cstheme="minorHAnsi"/>
                <w:bCs/>
                <w:sz w:val="28"/>
                <w:szCs w:val="28"/>
              </w:rPr>
              <w:t>Requested during Scope and Planning Meeting 22/03/2022 Presentation and report delivered on 17/05/2022 by Kate-Marie Foster</w:t>
            </w:r>
          </w:p>
        </w:tc>
      </w:tr>
      <w:tr w:rsidR="001B0CAF" w:rsidRPr="00CD5D7C" w14:paraId="6225D14A" w14:textId="77777777" w:rsidTr="001B0CAF">
        <w:tc>
          <w:tcPr>
            <w:tcW w:w="5524" w:type="dxa"/>
            <w:shd w:val="clear" w:color="auto" w:fill="auto"/>
          </w:tcPr>
          <w:p w14:paraId="0EF61AFF" w14:textId="40EC6BBE" w:rsidR="001B0CAF" w:rsidRPr="00CD5D7C" w:rsidRDefault="001B0CAF" w:rsidP="007F0309">
            <w:pPr>
              <w:rPr>
                <w:rFonts w:asciiTheme="minorHAnsi" w:eastAsiaTheme="minorEastAsia" w:hAnsiTheme="minorHAnsi" w:cstheme="minorHAnsi"/>
                <w:color w:val="002060"/>
                <w:sz w:val="28"/>
                <w:szCs w:val="28"/>
              </w:rPr>
            </w:pPr>
            <w:r w:rsidRPr="00CD5D7C">
              <w:rPr>
                <w:rFonts w:asciiTheme="minorHAnsi" w:eastAsiaTheme="minorEastAsia" w:hAnsiTheme="minorHAnsi" w:cstheme="minorHAnsi"/>
                <w:color w:val="002060"/>
                <w:sz w:val="28"/>
                <w:szCs w:val="28"/>
              </w:rPr>
              <w:t>Shadowing an Area Co-Ordinator undertaking an internal transfer assessment and gain feedback about the process from them</w:t>
            </w:r>
          </w:p>
        </w:tc>
        <w:tc>
          <w:tcPr>
            <w:tcW w:w="4819" w:type="dxa"/>
            <w:shd w:val="clear" w:color="auto" w:fill="auto"/>
          </w:tcPr>
          <w:p w14:paraId="12765EF6" w14:textId="7D3C1D83" w:rsidR="001B0CAF" w:rsidRPr="00CD5D7C" w:rsidRDefault="001B0CAF" w:rsidP="007F0309">
            <w:pPr>
              <w:rPr>
                <w:rFonts w:asciiTheme="minorHAnsi" w:hAnsiTheme="minorHAnsi" w:cstheme="minorHAnsi"/>
                <w:bCs/>
                <w:sz w:val="28"/>
                <w:szCs w:val="28"/>
              </w:rPr>
            </w:pPr>
            <w:r w:rsidRPr="00CD5D7C">
              <w:rPr>
                <w:rFonts w:asciiTheme="minorHAnsi" w:hAnsiTheme="minorHAnsi" w:cstheme="minorHAnsi"/>
                <w:bCs/>
                <w:sz w:val="28"/>
                <w:szCs w:val="28"/>
              </w:rPr>
              <w:t>Requested during Scope and Planning Meeting 22/03/2022 EE gave feedback to the group about the shadowing experience on 10/05/22.</w:t>
            </w:r>
          </w:p>
        </w:tc>
      </w:tr>
    </w:tbl>
    <w:p w14:paraId="74E2436F" w14:textId="77777777" w:rsidR="00077787" w:rsidRPr="00CD5D7C" w:rsidRDefault="00077787" w:rsidP="000C56DB">
      <w:pPr>
        <w:rPr>
          <w:rFonts w:asciiTheme="minorHAnsi" w:hAnsiTheme="minorHAnsi" w:cstheme="minorHAnsi"/>
          <w:b/>
          <w:sz w:val="28"/>
          <w:szCs w:val="28"/>
        </w:rPr>
      </w:pPr>
    </w:p>
    <w:p w14:paraId="5D7F6455" w14:textId="53F07760" w:rsidR="00DA06FF" w:rsidRDefault="00DA06FF" w:rsidP="000C56DB">
      <w:pPr>
        <w:rPr>
          <w:rFonts w:asciiTheme="minorHAnsi" w:hAnsiTheme="minorHAnsi" w:cstheme="minorHAnsi"/>
          <w:b/>
          <w:sz w:val="28"/>
          <w:szCs w:val="28"/>
        </w:rPr>
      </w:pPr>
    </w:p>
    <w:p w14:paraId="4B20776A" w14:textId="5DFA495D" w:rsidR="00636F41" w:rsidRDefault="00636F41" w:rsidP="000C56DB">
      <w:pPr>
        <w:rPr>
          <w:rFonts w:asciiTheme="minorHAnsi" w:hAnsiTheme="minorHAnsi" w:cstheme="minorHAnsi"/>
          <w:b/>
          <w:sz w:val="28"/>
          <w:szCs w:val="28"/>
        </w:rPr>
      </w:pPr>
    </w:p>
    <w:p w14:paraId="65DD4E9F" w14:textId="761E21CB" w:rsidR="00636F41" w:rsidRDefault="00636F41" w:rsidP="000C56DB">
      <w:pPr>
        <w:rPr>
          <w:rFonts w:asciiTheme="minorHAnsi" w:hAnsiTheme="minorHAnsi" w:cstheme="minorHAnsi"/>
          <w:b/>
          <w:sz w:val="28"/>
          <w:szCs w:val="28"/>
        </w:rPr>
      </w:pPr>
    </w:p>
    <w:p w14:paraId="7D03687F" w14:textId="77777777" w:rsidR="00636F41" w:rsidRPr="00CD5D7C" w:rsidRDefault="00636F41" w:rsidP="000C56DB">
      <w:pPr>
        <w:rPr>
          <w:rFonts w:asciiTheme="minorHAnsi" w:hAnsiTheme="minorHAnsi" w:cstheme="minorHAnsi"/>
          <w:b/>
          <w:sz w:val="28"/>
          <w:szCs w:val="28"/>
        </w:rPr>
      </w:pPr>
    </w:p>
    <w:p w14:paraId="77C697BB" w14:textId="5B65AC38" w:rsidR="00C97AE4" w:rsidRPr="00CD5D7C" w:rsidRDefault="008F50CE" w:rsidP="000C56DB">
      <w:pPr>
        <w:rPr>
          <w:rFonts w:asciiTheme="minorHAnsi" w:hAnsiTheme="minorHAnsi" w:cstheme="minorHAnsi"/>
          <w:b/>
          <w:sz w:val="28"/>
          <w:szCs w:val="28"/>
        </w:rPr>
      </w:pPr>
      <w:r>
        <w:rPr>
          <w:rFonts w:asciiTheme="minorHAnsi" w:hAnsiTheme="minorHAnsi" w:cstheme="minorHAnsi"/>
          <w:b/>
          <w:sz w:val="28"/>
          <w:szCs w:val="28"/>
        </w:rPr>
        <w:t>Project Timetable</w:t>
      </w:r>
    </w:p>
    <w:p w14:paraId="18B7D633" w14:textId="77777777" w:rsidR="00C97AE4" w:rsidRPr="00CD5D7C" w:rsidRDefault="00C97AE4" w:rsidP="000C56DB">
      <w:pPr>
        <w:rPr>
          <w:rFonts w:asciiTheme="minorHAnsi" w:hAnsiTheme="minorHAnsi" w:cstheme="minorHAnsi"/>
          <w:b/>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63"/>
        <w:gridCol w:w="2693"/>
      </w:tblGrid>
      <w:tr w:rsidR="00077787" w:rsidRPr="00CD5D7C" w14:paraId="3A41A592" w14:textId="77777777" w:rsidTr="00F826B8">
        <w:tc>
          <w:tcPr>
            <w:tcW w:w="7763" w:type="dxa"/>
            <w:shd w:val="clear" w:color="auto" w:fill="B4C6E7"/>
          </w:tcPr>
          <w:p w14:paraId="5FA12057" w14:textId="46F92ACF" w:rsidR="00077787" w:rsidRPr="00CD5D7C" w:rsidRDefault="00077787" w:rsidP="00F826B8">
            <w:pPr>
              <w:rPr>
                <w:rFonts w:asciiTheme="minorHAnsi" w:hAnsiTheme="minorHAnsi" w:cstheme="minorHAnsi"/>
                <w:b/>
                <w:sz w:val="28"/>
                <w:szCs w:val="28"/>
              </w:rPr>
            </w:pPr>
          </w:p>
        </w:tc>
        <w:tc>
          <w:tcPr>
            <w:tcW w:w="2693" w:type="dxa"/>
            <w:shd w:val="clear" w:color="auto" w:fill="B4C6E7"/>
          </w:tcPr>
          <w:p w14:paraId="4362A430" w14:textId="7F75DDC9" w:rsidR="00077787" w:rsidRPr="00CD5D7C" w:rsidRDefault="00E55684" w:rsidP="00F826B8">
            <w:pPr>
              <w:rPr>
                <w:rFonts w:asciiTheme="minorHAnsi" w:hAnsiTheme="minorHAnsi" w:cstheme="minorHAnsi"/>
                <w:b/>
                <w:sz w:val="28"/>
                <w:szCs w:val="28"/>
              </w:rPr>
            </w:pPr>
            <w:r w:rsidRPr="00CD5D7C">
              <w:rPr>
                <w:rFonts w:asciiTheme="minorHAnsi" w:hAnsiTheme="minorHAnsi" w:cstheme="minorHAnsi"/>
                <w:b/>
                <w:sz w:val="28"/>
                <w:szCs w:val="28"/>
              </w:rPr>
              <w:t>Date</w:t>
            </w:r>
          </w:p>
        </w:tc>
      </w:tr>
      <w:tr w:rsidR="00077787" w:rsidRPr="00CD5D7C" w14:paraId="6E742104" w14:textId="77777777" w:rsidTr="00F826B8">
        <w:tc>
          <w:tcPr>
            <w:tcW w:w="7763" w:type="dxa"/>
            <w:shd w:val="clear" w:color="auto" w:fill="auto"/>
          </w:tcPr>
          <w:p w14:paraId="0379AD9B" w14:textId="77777777" w:rsidR="00077787" w:rsidRPr="00CD5D7C" w:rsidRDefault="00077787" w:rsidP="00F826B8">
            <w:pPr>
              <w:rPr>
                <w:rFonts w:asciiTheme="minorHAnsi" w:hAnsiTheme="minorHAnsi" w:cstheme="minorHAnsi"/>
                <w:bCs/>
                <w:sz w:val="28"/>
                <w:szCs w:val="28"/>
              </w:rPr>
            </w:pPr>
            <w:r w:rsidRPr="00CD5D7C">
              <w:rPr>
                <w:rFonts w:asciiTheme="minorHAnsi" w:hAnsiTheme="minorHAnsi" w:cstheme="minorHAnsi"/>
                <w:bCs/>
                <w:sz w:val="28"/>
                <w:szCs w:val="28"/>
              </w:rPr>
              <w:t>Scope and Planning Meeting</w:t>
            </w:r>
          </w:p>
        </w:tc>
        <w:tc>
          <w:tcPr>
            <w:tcW w:w="2693" w:type="dxa"/>
            <w:shd w:val="clear" w:color="auto" w:fill="auto"/>
          </w:tcPr>
          <w:p w14:paraId="6E05C56F" w14:textId="77777777" w:rsidR="00077787" w:rsidRPr="00CD5D7C" w:rsidRDefault="00077787" w:rsidP="00F826B8">
            <w:pPr>
              <w:rPr>
                <w:rFonts w:asciiTheme="minorHAnsi" w:hAnsiTheme="minorHAnsi" w:cstheme="minorHAnsi"/>
                <w:bCs/>
                <w:sz w:val="28"/>
                <w:szCs w:val="28"/>
              </w:rPr>
            </w:pPr>
            <w:r w:rsidRPr="00CD5D7C">
              <w:rPr>
                <w:rFonts w:asciiTheme="minorHAnsi" w:hAnsiTheme="minorHAnsi" w:cstheme="minorHAnsi"/>
                <w:bCs/>
                <w:sz w:val="28"/>
                <w:szCs w:val="28"/>
              </w:rPr>
              <w:t>22</w:t>
            </w:r>
            <w:r w:rsidRPr="00CD5D7C">
              <w:rPr>
                <w:rFonts w:asciiTheme="minorHAnsi" w:hAnsiTheme="minorHAnsi" w:cstheme="minorHAnsi"/>
                <w:bCs/>
                <w:sz w:val="28"/>
                <w:szCs w:val="28"/>
                <w:vertAlign w:val="superscript"/>
              </w:rPr>
              <w:t>nd</w:t>
            </w:r>
            <w:r w:rsidRPr="00CD5D7C">
              <w:rPr>
                <w:rFonts w:asciiTheme="minorHAnsi" w:hAnsiTheme="minorHAnsi" w:cstheme="minorHAnsi"/>
                <w:bCs/>
                <w:sz w:val="28"/>
                <w:szCs w:val="28"/>
              </w:rPr>
              <w:t xml:space="preserve"> March 2022</w:t>
            </w:r>
          </w:p>
        </w:tc>
      </w:tr>
      <w:tr w:rsidR="001376E6" w:rsidRPr="00CD5D7C" w14:paraId="3ED7A4C2" w14:textId="77777777" w:rsidTr="00F826B8">
        <w:tc>
          <w:tcPr>
            <w:tcW w:w="7763" w:type="dxa"/>
            <w:shd w:val="clear" w:color="auto" w:fill="auto"/>
          </w:tcPr>
          <w:p w14:paraId="299957E5" w14:textId="60E90029"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Check in Meeting (Updates and Gaps)</w:t>
            </w:r>
          </w:p>
        </w:tc>
        <w:tc>
          <w:tcPr>
            <w:tcW w:w="2693" w:type="dxa"/>
            <w:shd w:val="clear" w:color="auto" w:fill="auto"/>
          </w:tcPr>
          <w:p w14:paraId="7ACDA8F4" w14:textId="65B7FD15"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10</w:t>
            </w:r>
            <w:r w:rsidRPr="00CD5D7C">
              <w:rPr>
                <w:rFonts w:asciiTheme="minorHAnsi" w:hAnsiTheme="minorHAnsi" w:cstheme="minorHAnsi"/>
                <w:bCs/>
                <w:sz w:val="28"/>
                <w:szCs w:val="28"/>
                <w:vertAlign w:val="superscript"/>
              </w:rPr>
              <w:t>th</w:t>
            </w:r>
            <w:r w:rsidRPr="00CD5D7C">
              <w:rPr>
                <w:rFonts w:asciiTheme="minorHAnsi" w:hAnsiTheme="minorHAnsi" w:cstheme="minorHAnsi"/>
                <w:bCs/>
                <w:sz w:val="28"/>
                <w:szCs w:val="28"/>
              </w:rPr>
              <w:t xml:space="preserve"> May 2022</w:t>
            </w:r>
          </w:p>
        </w:tc>
      </w:tr>
      <w:tr w:rsidR="001376E6" w:rsidRPr="00CD5D7C" w14:paraId="0C910B1F" w14:textId="77777777" w:rsidTr="00F826B8">
        <w:tc>
          <w:tcPr>
            <w:tcW w:w="7763" w:type="dxa"/>
            <w:shd w:val="clear" w:color="auto" w:fill="auto"/>
          </w:tcPr>
          <w:p w14:paraId="185B22DD" w14:textId="5A35EBFC"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Additional Group Meeting</w:t>
            </w:r>
            <w:r w:rsidR="0017749E" w:rsidRPr="00CD5D7C">
              <w:rPr>
                <w:rFonts w:asciiTheme="minorHAnsi" w:hAnsiTheme="minorHAnsi" w:cstheme="minorHAnsi"/>
                <w:bCs/>
                <w:sz w:val="28"/>
                <w:szCs w:val="28"/>
              </w:rPr>
              <w:t xml:space="preserve"> (Residents Only)</w:t>
            </w:r>
          </w:p>
        </w:tc>
        <w:tc>
          <w:tcPr>
            <w:tcW w:w="2693" w:type="dxa"/>
            <w:shd w:val="clear" w:color="auto" w:fill="auto"/>
          </w:tcPr>
          <w:p w14:paraId="7B55259E" w14:textId="3E27F0B1"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17</w:t>
            </w:r>
            <w:r w:rsidRPr="00CD5D7C">
              <w:rPr>
                <w:rFonts w:asciiTheme="minorHAnsi" w:hAnsiTheme="minorHAnsi" w:cstheme="minorHAnsi"/>
                <w:bCs/>
                <w:sz w:val="28"/>
                <w:szCs w:val="28"/>
                <w:vertAlign w:val="superscript"/>
              </w:rPr>
              <w:t>th</w:t>
            </w:r>
            <w:r w:rsidRPr="00CD5D7C">
              <w:rPr>
                <w:rFonts w:asciiTheme="minorHAnsi" w:hAnsiTheme="minorHAnsi" w:cstheme="minorHAnsi"/>
                <w:bCs/>
                <w:sz w:val="28"/>
                <w:szCs w:val="28"/>
              </w:rPr>
              <w:t xml:space="preserve"> May 2022</w:t>
            </w:r>
          </w:p>
        </w:tc>
      </w:tr>
      <w:tr w:rsidR="001376E6" w:rsidRPr="00CD5D7C" w14:paraId="7A9E19C7" w14:textId="77777777" w:rsidTr="00F826B8">
        <w:tc>
          <w:tcPr>
            <w:tcW w:w="7763" w:type="dxa"/>
            <w:shd w:val="clear" w:color="auto" w:fill="auto"/>
          </w:tcPr>
          <w:p w14:paraId="33646D51" w14:textId="77777777"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Review and Agree Findings</w:t>
            </w:r>
          </w:p>
        </w:tc>
        <w:tc>
          <w:tcPr>
            <w:tcW w:w="2693" w:type="dxa"/>
            <w:shd w:val="clear" w:color="auto" w:fill="auto"/>
          </w:tcPr>
          <w:p w14:paraId="2EC29A16" w14:textId="77777777"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24</w:t>
            </w:r>
            <w:r w:rsidRPr="00CD5D7C">
              <w:rPr>
                <w:rFonts w:asciiTheme="minorHAnsi" w:hAnsiTheme="minorHAnsi" w:cstheme="minorHAnsi"/>
                <w:bCs/>
                <w:sz w:val="28"/>
                <w:szCs w:val="28"/>
                <w:vertAlign w:val="superscript"/>
              </w:rPr>
              <w:t>th</w:t>
            </w:r>
            <w:r w:rsidRPr="00CD5D7C">
              <w:rPr>
                <w:rFonts w:asciiTheme="minorHAnsi" w:hAnsiTheme="minorHAnsi" w:cstheme="minorHAnsi"/>
                <w:bCs/>
                <w:sz w:val="28"/>
                <w:szCs w:val="28"/>
              </w:rPr>
              <w:t xml:space="preserve"> May 2022</w:t>
            </w:r>
          </w:p>
        </w:tc>
      </w:tr>
      <w:tr w:rsidR="001376E6" w:rsidRPr="00CD5D7C" w14:paraId="34314009" w14:textId="77777777" w:rsidTr="00F826B8">
        <w:tc>
          <w:tcPr>
            <w:tcW w:w="7763" w:type="dxa"/>
            <w:shd w:val="clear" w:color="auto" w:fill="auto"/>
          </w:tcPr>
          <w:p w14:paraId="1E4FD4B1" w14:textId="77777777"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Draft report circulated for final comments</w:t>
            </w:r>
          </w:p>
        </w:tc>
        <w:tc>
          <w:tcPr>
            <w:tcW w:w="2693" w:type="dxa"/>
            <w:shd w:val="clear" w:color="auto" w:fill="auto"/>
          </w:tcPr>
          <w:p w14:paraId="779F4544" w14:textId="77777777"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30</w:t>
            </w:r>
            <w:r w:rsidRPr="00CD5D7C">
              <w:rPr>
                <w:rFonts w:asciiTheme="minorHAnsi" w:hAnsiTheme="minorHAnsi" w:cstheme="minorHAnsi"/>
                <w:bCs/>
                <w:sz w:val="28"/>
                <w:szCs w:val="28"/>
                <w:vertAlign w:val="superscript"/>
              </w:rPr>
              <w:t xml:space="preserve">th </w:t>
            </w:r>
            <w:r w:rsidRPr="00CD5D7C">
              <w:rPr>
                <w:rFonts w:asciiTheme="minorHAnsi" w:hAnsiTheme="minorHAnsi" w:cstheme="minorHAnsi"/>
                <w:bCs/>
                <w:sz w:val="28"/>
                <w:szCs w:val="28"/>
              </w:rPr>
              <w:t>May 2022</w:t>
            </w:r>
          </w:p>
        </w:tc>
      </w:tr>
      <w:tr w:rsidR="001376E6" w:rsidRPr="00CD5D7C" w14:paraId="12F1C3D9" w14:textId="77777777" w:rsidTr="00F826B8">
        <w:tc>
          <w:tcPr>
            <w:tcW w:w="7763" w:type="dxa"/>
            <w:shd w:val="clear" w:color="auto" w:fill="auto"/>
          </w:tcPr>
          <w:p w14:paraId="60725656" w14:textId="77777777"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Final Report Completed</w:t>
            </w:r>
          </w:p>
        </w:tc>
        <w:tc>
          <w:tcPr>
            <w:tcW w:w="2693" w:type="dxa"/>
            <w:shd w:val="clear" w:color="auto" w:fill="auto"/>
          </w:tcPr>
          <w:p w14:paraId="1D66FC82" w14:textId="77777777" w:rsidR="001376E6" w:rsidRPr="00CD5D7C" w:rsidRDefault="001376E6" w:rsidP="001376E6">
            <w:pPr>
              <w:rPr>
                <w:rFonts w:asciiTheme="minorHAnsi" w:hAnsiTheme="minorHAnsi" w:cstheme="minorHAnsi"/>
                <w:bCs/>
                <w:sz w:val="28"/>
                <w:szCs w:val="28"/>
              </w:rPr>
            </w:pPr>
            <w:r w:rsidRPr="00CD5D7C">
              <w:rPr>
                <w:rFonts w:asciiTheme="minorHAnsi" w:hAnsiTheme="minorHAnsi" w:cstheme="minorHAnsi"/>
                <w:bCs/>
                <w:sz w:val="28"/>
                <w:szCs w:val="28"/>
              </w:rPr>
              <w:t>10</w:t>
            </w:r>
            <w:r w:rsidRPr="00CD5D7C">
              <w:rPr>
                <w:rFonts w:asciiTheme="minorHAnsi" w:hAnsiTheme="minorHAnsi" w:cstheme="minorHAnsi"/>
                <w:bCs/>
                <w:sz w:val="28"/>
                <w:szCs w:val="28"/>
                <w:vertAlign w:val="superscript"/>
              </w:rPr>
              <w:t>th</w:t>
            </w:r>
            <w:r w:rsidRPr="00CD5D7C">
              <w:rPr>
                <w:rFonts w:asciiTheme="minorHAnsi" w:hAnsiTheme="minorHAnsi" w:cstheme="minorHAnsi"/>
                <w:bCs/>
                <w:sz w:val="28"/>
                <w:szCs w:val="28"/>
              </w:rPr>
              <w:t xml:space="preserve"> June 2022</w:t>
            </w:r>
          </w:p>
        </w:tc>
      </w:tr>
      <w:tr w:rsidR="00E52F69" w:rsidRPr="00CD5D7C" w14:paraId="65A5AB13" w14:textId="77777777" w:rsidTr="00F826B8">
        <w:tc>
          <w:tcPr>
            <w:tcW w:w="7763" w:type="dxa"/>
            <w:shd w:val="clear" w:color="auto" w:fill="auto"/>
          </w:tcPr>
          <w:p w14:paraId="253ED386" w14:textId="133F5516" w:rsidR="00E52F69" w:rsidRPr="00CD5D7C" w:rsidRDefault="005B3D0A" w:rsidP="001376E6">
            <w:pPr>
              <w:rPr>
                <w:rFonts w:asciiTheme="minorHAnsi" w:hAnsiTheme="minorHAnsi" w:cstheme="minorHAnsi"/>
                <w:bCs/>
                <w:sz w:val="28"/>
                <w:szCs w:val="28"/>
              </w:rPr>
            </w:pPr>
            <w:r>
              <w:rPr>
                <w:rFonts w:asciiTheme="minorHAnsi" w:hAnsiTheme="minorHAnsi" w:cstheme="minorHAnsi"/>
                <w:bCs/>
                <w:sz w:val="28"/>
                <w:szCs w:val="28"/>
              </w:rPr>
              <w:t xml:space="preserve">Report </w:t>
            </w:r>
            <w:r w:rsidR="002859AF">
              <w:rPr>
                <w:rFonts w:asciiTheme="minorHAnsi" w:hAnsiTheme="minorHAnsi" w:cstheme="minorHAnsi"/>
                <w:bCs/>
                <w:sz w:val="28"/>
                <w:szCs w:val="28"/>
              </w:rPr>
              <w:t>to</w:t>
            </w:r>
            <w:r>
              <w:rPr>
                <w:rFonts w:asciiTheme="minorHAnsi" w:hAnsiTheme="minorHAnsi" w:cstheme="minorHAnsi"/>
                <w:bCs/>
                <w:sz w:val="28"/>
                <w:szCs w:val="28"/>
              </w:rPr>
              <w:t xml:space="preserve"> </w:t>
            </w:r>
            <w:r w:rsidR="00E52F69">
              <w:rPr>
                <w:rFonts w:asciiTheme="minorHAnsi" w:hAnsiTheme="minorHAnsi" w:cstheme="minorHAnsi"/>
                <w:bCs/>
                <w:sz w:val="28"/>
                <w:szCs w:val="28"/>
              </w:rPr>
              <w:t>Resident Committee</w:t>
            </w:r>
          </w:p>
        </w:tc>
        <w:tc>
          <w:tcPr>
            <w:tcW w:w="2693" w:type="dxa"/>
            <w:shd w:val="clear" w:color="auto" w:fill="auto"/>
          </w:tcPr>
          <w:p w14:paraId="76458FAC" w14:textId="7C555E6B" w:rsidR="00E52F69" w:rsidRPr="00CD5D7C" w:rsidRDefault="00E52F69" w:rsidP="001376E6">
            <w:pPr>
              <w:rPr>
                <w:rFonts w:asciiTheme="minorHAnsi" w:hAnsiTheme="minorHAnsi" w:cstheme="minorHAnsi"/>
                <w:bCs/>
                <w:sz w:val="28"/>
                <w:szCs w:val="28"/>
              </w:rPr>
            </w:pPr>
            <w:r>
              <w:rPr>
                <w:rFonts w:asciiTheme="minorHAnsi" w:hAnsiTheme="minorHAnsi" w:cstheme="minorHAnsi"/>
                <w:bCs/>
                <w:sz w:val="28"/>
                <w:szCs w:val="28"/>
              </w:rPr>
              <w:t>August 2022</w:t>
            </w:r>
          </w:p>
        </w:tc>
      </w:tr>
      <w:tr w:rsidR="00E52F69" w:rsidRPr="00CD5D7C" w14:paraId="6BE4060E" w14:textId="77777777" w:rsidTr="00F826B8">
        <w:tc>
          <w:tcPr>
            <w:tcW w:w="7763" w:type="dxa"/>
            <w:shd w:val="clear" w:color="auto" w:fill="auto"/>
          </w:tcPr>
          <w:p w14:paraId="146A4480" w14:textId="6828B966" w:rsidR="00E52F69" w:rsidRPr="00CD5D7C" w:rsidRDefault="005B3D0A" w:rsidP="001376E6">
            <w:pPr>
              <w:rPr>
                <w:rFonts w:asciiTheme="minorHAnsi" w:hAnsiTheme="minorHAnsi" w:cstheme="minorHAnsi"/>
                <w:bCs/>
                <w:sz w:val="28"/>
                <w:szCs w:val="28"/>
              </w:rPr>
            </w:pPr>
            <w:r>
              <w:rPr>
                <w:rFonts w:asciiTheme="minorHAnsi" w:hAnsiTheme="minorHAnsi" w:cstheme="minorHAnsi"/>
                <w:bCs/>
                <w:sz w:val="28"/>
                <w:szCs w:val="28"/>
              </w:rPr>
              <w:t xml:space="preserve">Report to </w:t>
            </w:r>
            <w:r w:rsidR="00E52F69">
              <w:rPr>
                <w:rFonts w:asciiTheme="minorHAnsi" w:hAnsiTheme="minorHAnsi" w:cstheme="minorHAnsi"/>
                <w:bCs/>
                <w:sz w:val="28"/>
                <w:szCs w:val="28"/>
              </w:rPr>
              <w:t>Board of Trustees</w:t>
            </w:r>
          </w:p>
        </w:tc>
        <w:tc>
          <w:tcPr>
            <w:tcW w:w="2693" w:type="dxa"/>
            <w:shd w:val="clear" w:color="auto" w:fill="auto"/>
          </w:tcPr>
          <w:p w14:paraId="4BD2AA81" w14:textId="0F0408B6" w:rsidR="00E52F69" w:rsidRPr="00CD5D7C" w:rsidRDefault="00E52F69" w:rsidP="001376E6">
            <w:pPr>
              <w:rPr>
                <w:rFonts w:asciiTheme="minorHAnsi" w:hAnsiTheme="minorHAnsi" w:cstheme="minorHAnsi"/>
                <w:bCs/>
                <w:sz w:val="28"/>
                <w:szCs w:val="28"/>
              </w:rPr>
            </w:pPr>
            <w:r>
              <w:rPr>
                <w:rFonts w:asciiTheme="minorHAnsi" w:hAnsiTheme="minorHAnsi" w:cstheme="minorHAnsi"/>
                <w:bCs/>
                <w:sz w:val="28"/>
                <w:szCs w:val="28"/>
              </w:rPr>
              <w:t>September 2022</w:t>
            </w:r>
          </w:p>
        </w:tc>
      </w:tr>
      <w:tr w:rsidR="002859AF" w:rsidRPr="00CD5D7C" w14:paraId="73C9EEBB" w14:textId="77777777" w:rsidTr="00F826B8">
        <w:tc>
          <w:tcPr>
            <w:tcW w:w="7763" w:type="dxa"/>
            <w:shd w:val="clear" w:color="auto" w:fill="auto"/>
          </w:tcPr>
          <w:p w14:paraId="3CA5F3D0" w14:textId="31B3D236" w:rsidR="002859AF" w:rsidRDefault="00725F1E" w:rsidP="001376E6">
            <w:pPr>
              <w:rPr>
                <w:rFonts w:asciiTheme="minorHAnsi" w:hAnsiTheme="minorHAnsi" w:cstheme="minorHAnsi"/>
                <w:bCs/>
                <w:sz w:val="28"/>
                <w:szCs w:val="28"/>
              </w:rPr>
            </w:pPr>
            <w:r>
              <w:rPr>
                <w:rFonts w:asciiTheme="minorHAnsi" w:hAnsiTheme="minorHAnsi" w:cstheme="minorHAnsi"/>
                <w:bCs/>
                <w:sz w:val="28"/>
                <w:szCs w:val="28"/>
              </w:rPr>
              <w:t>6 Month Follow Up</w:t>
            </w:r>
          </w:p>
        </w:tc>
        <w:tc>
          <w:tcPr>
            <w:tcW w:w="2693" w:type="dxa"/>
            <w:shd w:val="clear" w:color="auto" w:fill="auto"/>
          </w:tcPr>
          <w:p w14:paraId="458754B8" w14:textId="01DF7E85" w:rsidR="002859AF" w:rsidRDefault="00725F1E" w:rsidP="001376E6">
            <w:pPr>
              <w:rPr>
                <w:rFonts w:asciiTheme="minorHAnsi" w:hAnsiTheme="minorHAnsi" w:cstheme="minorHAnsi"/>
                <w:bCs/>
                <w:sz w:val="28"/>
                <w:szCs w:val="28"/>
              </w:rPr>
            </w:pPr>
            <w:r>
              <w:rPr>
                <w:rFonts w:asciiTheme="minorHAnsi" w:hAnsiTheme="minorHAnsi" w:cstheme="minorHAnsi"/>
                <w:bCs/>
                <w:sz w:val="28"/>
                <w:szCs w:val="28"/>
              </w:rPr>
              <w:t>March 2023</w:t>
            </w:r>
          </w:p>
        </w:tc>
      </w:tr>
    </w:tbl>
    <w:p w14:paraId="39046FF7" w14:textId="77777777" w:rsidR="00636F41" w:rsidRPr="00CD5D7C" w:rsidRDefault="00636F41" w:rsidP="00B44070">
      <w:pPr>
        <w:rPr>
          <w:rFonts w:asciiTheme="minorHAnsi" w:hAnsiTheme="minorHAnsi" w:cstheme="minorHAnsi"/>
          <w:bCs/>
          <w:sz w:val="28"/>
          <w:szCs w:val="28"/>
        </w:rPr>
      </w:pPr>
    </w:p>
    <w:p w14:paraId="016A75C9" w14:textId="06CCC4CE" w:rsidR="00C517F1" w:rsidRDefault="00C517F1" w:rsidP="001341A8">
      <w:pPr>
        <w:rPr>
          <w:rFonts w:asciiTheme="minorHAnsi" w:hAnsiTheme="minorHAnsi" w:cstheme="minorHAnsi"/>
          <w:b/>
          <w:sz w:val="28"/>
          <w:szCs w:val="28"/>
        </w:rPr>
      </w:pPr>
      <w:r w:rsidRPr="001341A8">
        <w:rPr>
          <w:rFonts w:asciiTheme="minorHAnsi" w:hAnsiTheme="minorHAnsi" w:cstheme="minorHAnsi"/>
          <w:b/>
          <w:sz w:val="28"/>
          <w:szCs w:val="28"/>
        </w:rPr>
        <w:t>Resident Engagement</w:t>
      </w:r>
      <w:r w:rsidR="00B67E13" w:rsidRPr="001341A8">
        <w:rPr>
          <w:rFonts w:asciiTheme="minorHAnsi" w:hAnsiTheme="minorHAnsi" w:cstheme="minorHAnsi"/>
          <w:b/>
          <w:sz w:val="28"/>
          <w:szCs w:val="28"/>
        </w:rPr>
        <w:t xml:space="preserve"> </w:t>
      </w:r>
    </w:p>
    <w:p w14:paraId="78A6BF44" w14:textId="77777777" w:rsidR="00636F41" w:rsidRPr="001341A8" w:rsidRDefault="00636F41" w:rsidP="001341A8">
      <w:pPr>
        <w:rPr>
          <w:rFonts w:asciiTheme="minorHAnsi" w:hAnsiTheme="minorHAnsi" w:cstheme="minorHAnsi"/>
          <w:bCs/>
          <w:i/>
          <w:iCs/>
          <w:sz w:val="28"/>
          <w:szCs w:val="28"/>
        </w:rPr>
      </w:pPr>
    </w:p>
    <w:p w14:paraId="779A07DA" w14:textId="71C63A72" w:rsidR="00AB0069" w:rsidRPr="00CD5D7C" w:rsidRDefault="00AB0069" w:rsidP="008F50CE">
      <w:pPr>
        <w:rPr>
          <w:rFonts w:asciiTheme="minorHAnsi" w:hAnsiTheme="minorHAnsi" w:cstheme="minorHAnsi"/>
          <w:bCs/>
          <w:i/>
          <w:iCs/>
          <w:sz w:val="28"/>
          <w:szCs w:val="28"/>
        </w:rPr>
      </w:pPr>
      <w:r w:rsidRPr="00CD5D7C">
        <w:rPr>
          <w:rFonts w:asciiTheme="minorHAnsi" w:hAnsiTheme="minorHAnsi" w:cstheme="minorHAnsi"/>
          <w:bCs/>
          <w:sz w:val="28"/>
          <w:szCs w:val="28"/>
        </w:rPr>
        <w:t>Residents</w:t>
      </w:r>
      <w:r w:rsidR="00D82DA1" w:rsidRPr="00CD5D7C">
        <w:rPr>
          <w:rFonts w:asciiTheme="minorHAnsi" w:hAnsiTheme="minorHAnsi" w:cstheme="minorHAnsi"/>
          <w:bCs/>
          <w:sz w:val="28"/>
          <w:szCs w:val="28"/>
        </w:rPr>
        <w:t xml:space="preserve"> </w:t>
      </w:r>
      <w:r w:rsidR="0073050A" w:rsidRPr="00CD5D7C">
        <w:rPr>
          <w:rFonts w:asciiTheme="minorHAnsi" w:hAnsiTheme="minorHAnsi" w:cstheme="minorHAnsi"/>
          <w:bCs/>
          <w:sz w:val="28"/>
          <w:szCs w:val="28"/>
        </w:rPr>
        <w:t xml:space="preserve">who are directly </w:t>
      </w:r>
      <w:r w:rsidR="00C54DDC" w:rsidRPr="00CD5D7C">
        <w:rPr>
          <w:rFonts w:asciiTheme="minorHAnsi" w:hAnsiTheme="minorHAnsi" w:cstheme="minorHAnsi"/>
          <w:bCs/>
          <w:sz w:val="28"/>
          <w:szCs w:val="28"/>
        </w:rPr>
        <w:t xml:space="preserve">impacted by the policy </w:t>
      </w:r>
      <w:r w:rsidR="00D82DA1" w:rsidRPr="00CD5D7C">
        <w:rPr>
          <w:rFonts w:asciiTheme="minorHAnsi" w:hAnsiTheme="minorHAnsi" w:cstheme="minorHAnsi"/>
          <w:bCs/>
          <w:sz w:val="28"/>
          <w:szCs w:val="28"/>
        </w:rPr>
        <w:t>wer</w:t>
      </w:r>
      <w:r w:rsidR="00B0193C" w:rsidRPr="00CD5D7C">
        <w:rPr>
          <w:rFonts w:asciiTheme="minorHAnsi" w:hAnsiTheme="minorHAnsi" w:cstheme="minorHAnsi"/>
          <w:bCs/>
          <w:sz w:val="28"/>
          <w:szCs w:val="28"/>
        </w:rPr>
        <w:t xml:space="preserve">e engaged throughout </w:t>
      </w:r>
      <w:r w:rsidR="00D423F1" w:rsidRPr="00CD5D7C">
        <w:rPr>
          <w:rFonts w:asciiTheme="minorHAnsi" w:hAnsiTheme="minorHAnsi" w:cstheme="minorHAnsi"/>
          <w:bCs/>
          <w:sz w:val="28"/>
          <w:szCs w:val="28"/>
        </w:rPr>
        <w:t xml:space="preserve">the </w:t>
      </w:r>
      <w:r w:rsidR="00C54DDC" w:rsidRPr="00CD5D7C">
        <w:rPr>
          <w:rFonts w:asciiTheme="minorHAnsi" w:hAnsiTheme="minorHAnsi" w:cstheme="minorHAnsi"/>
          <w:bCs/>
          <w:sz w:val="28"/>
          <w:szCs w:val="28"/>
        </w:rPr>
        <w:t xml:space="preserve">review.  This </w:t>
      </w:r>
      <w:r w:rsidR="00C818D4" w:rsidRPr="00CD5D7C">
        <w:rPr>
          <w:rFonts w:asciiTheme="minorHAnsi" w:hAnsiTheme="minorHAnsi" w:cstheme="minorHAnsi"/>
          <w:bCs/>
          <w:sz w:val="28"/>
          <w:szCs w:val="28"/>
        </w:rPr>
        <w:t>included.</w:t>
      </w:r>
    </w:p>
    <w:p w14:paraId="6A8AD2BC" w14:textId="2B2AB850" w:rsidR="00AB0069" w:rsidRPr="00CD5D7C" w:rsidRDefault="0073050A" w:rsidP="00AB0069">
      <w:pPr>
        <w:pStyle w:val="ListParagraph"/>
        <w:numPr>
          <w:ilvl w:val="2"/>
          <w:numId w:val="26"/>
        </w:numPr>
        <w:rPr>
          <w:rFonts w:asciiTheme="minorHAnsi" w:hAnsiTheme="minorHAnsi" w:cstheme="minorHAnsi"/>
          <w:bCs/>
          <w:i/>
          <w:iCs/>
          <w:sz w:val="28"/>
          <w:szCs w:val="28"/>
        </w:rPr>
      </w:pPr>
      <w:r w:rsidRPr="00CD5D7C">
        <w:rPr>
          <w:rFonts w:asciiTheme="minorHAnsi" w:hAnsiTheme="minorHAnsi" w:cstheme="minorHAnsi"/>
          <w:bCs/>
          <w:sz w:val="28"/>
          <w:szCs w:val="28"/>
        </w:rPr>
        <w:t xml:space="preserve">2 residents in the </w:t>
      </w:r>
      <w:r w:rsidR="00B443E6" w:rsidRPr="00CD5D7C">
        <w:rPr>
          <w:rFonts w:asciiTheme="minorHAnsi" w:hAnsiTheme="minorHAnsi" w:cstheme="minorHAnsi"/>
          <w:bCs/>
          <w:sz w:val="28"/>
          <w:szCs w:val="28"/>
        </w:rPr>
        <w:t xml:space="preserve">STAF </w:t>
      </w:r>
      <w:r w:rsidRPr="00CD5D7C">
        <w:rPr>
          <w:rFonts w:asciiTheme="minorHAnsi" w:hAnsiTheme="minorHAnsi" w:cstheme="minorHAnsi"/>
          <w:bCs/>
          <w:sz w:val="28"/>
          <w:szCs w:val="28"/>
        </w:rPr>
        <w:t>group who had previously internally transferred.</w:t>
      </w:r>
      <w:r w:rsidR="00C54DDC" w:rsidRPr="00CD5D7C">
        <w:rPr>
          <w:rFonts w:asciiTheme="minorHAnsi" w:hAnsiTheme="minorHAnsi" w:cstheme="minorHAnsi"/>
          <w:bCs/>
          <w:sz w:val="28"/>
          <w:szCs w:val="28"/>
        </w:rPr>
        <w:t xml:space="preserve">  </w:t>
      </w:r>
    </w:p>
    <w:p w14:paraId="35068F8C" w14:textId="270E7A07" w:rsidR="007E7451" w:rsidRPr="00CD5D7C" w:rsidRDefault="00C54DDC" w:rsidP="000B68B6">
      <w:pPr>
        <w:pStyle w:val="ListParagraph"/>
        <w:numPr>
          <w:ilvl w:val="2"/>
          <w:numId w:val="26"/>
        </w:numPr>
        <w:rPr>
          <w:rFonts w:asciiTheme="minorHAnsi" w:hAnsiTheme="minorHAnsi" w:cstheme="minorHAnsi"/>
          <w:bCs/>
          <w:i/>
          <w:iCs/>
          <w:sz w:val="28"/>
          <w:szCs w:val="28"/>
        </w:rPr>
      </w:pPr>
      <w:r w:rsidRPr="00CD5D7C">
        <w:rPr>
          <w:rFonts w:asciiTheme="minorHAnsi" w:hAnsiTheme="minorHAnsi" w:cstheme="minorHAnsi"/>
          <w:bCs/>
          <w:sz w:val="28"/>
          <w:szCs w:val="28"/>
        </w:rPr>
        <w:t>18 residents</w:t>
      </w:r>
      <w:r w:rsidR="00B443E6" w:rsidRPr="00CD5D7C">
        <w:rPr>
          <w:rFonts w:asciiTheme="minorHAnsi" w:hAnsiTheme="minorHAnsi" w:cstheme="minorHAnsi"/>
          <w:bCs/>
          <w:sz w:val="28"/>
          <w:szCs w:val="28"/>
        </w:rPr>
        <w:t xml:space="preserve"> contributed to the Customer Journey Mapping</w:t>
      </w:r>
    </w:p>
    <w:p w14:paraId="7E4E081D" w14:textId="13D37FDC" w:rsidR="000B68B6" w:rsidRPr="00CD5D7C" w:rsidRDefault="000B68B6" w:rsidP="000B68B6">
      <w:pPr>
        <w:pStyle w:val="ListParagraph"/>
        <w:numPr>
          <w:ilvl w:val="2"/>
          <w:numId w:val="26"/>
        </w:numPr>
        <w:rPr>
          <w:rFonts w:asciiTheme="minorHAnsi" w:hAnsiTheme="minorHAnsi" w:cstheme="minorHAnsi"/>
          <w:bCs/>
          <w:i/>
          <w:iCs/>
          <w:sz w:val="28"/>
          <w:szCs w:val="28"/>
        </w:rPr>
      </w:pPr>
      <w:r w:rsidRPr="00CD5D7C">
        <w:rPr>
          <w:rFonts w:asciiTheme="minorHAnsi" w:hAnsiTheme="minorHAnsi" w:cstheme="minorHAnsi"/>
          <w:bCs/>
          <w:sz w:val="28"/>
          <w:szCs w:val="28"/>
        </w:rPr>
        <w:t>2 residents who were having internal transfer assessments shadowed</w:t>
      </w:r>
      <w:r w:rsidR="00CF00F4" w:rsidRPr="00CD5D7C">
        <w:rPr>
          <w:rFonts w:asciiTheme="minorHAnsi" w:hAnsiTheme="minorHAnsi" w:cstheme="minorHAnsi"/>
          <w:bCs/>
          <w:sz w:val="28"/>
          <w:szCs w:val="28"/>
        </w:rPr>
        <w:t xml:space="preserve"> by a member of the STAF group member.</w:t>
      </w:r>
    </w:p>
    <w:p w14:paraId="7D690CF7" w14:textId="77777777" w:rsidR="00173882" w:rsidRPr="00CD5D7C" w:rsidRDefault="00173882" w:rsidP="00173882">
      <w:pPr>
        <w:pStyle w:val="ListParagraph"/>
        <w:rPr>
          <w:rFonts w:asciiTheme="minorHAnsi" w:hAnsiTheme="minorHAnsi" w:cstheme="minorHAnsi"/>
          <w:b/>
          <w:sz w:val="28"/>
          <w:szCs w:val="28"/>
        </w:rPr>
      </w:pPr>
    </w:p>
    <w:p w14:paraId="0755E04F" w14:textId="77777777" w:rsidR="00B44070" w:rsidRPr="00CD5D7C" w:rsidRDefault="00B44070" w:rsidP="00B44070">
      <w:pPr>
        <w:rPr>
          <w:rFonts w:asciiTheme="minorHAnsi" w:hAnsiTheme="minorHAnsi" w:cstheme="minorHAnsi"/>
          <w:bCs/>
          <w:sz w:val="28"/>
          <w:szCs w:val="28"/>
        </w:rPr>
      </w:pPr>
    </w:p>
    <w:p w14:paraId="048AF68B" w14:textId="77777777" w:rsidR="00B44070" w:rsidRPr="00CD5D7C" w:rsidRDefault="00B44070" w:rsidP="00D57D4D">
      <w:pPr>
        <w:rPr>
          <w:rFonts w:asciiTheme="minorHAnsi" w:hAnsiTheme="minorHAnsi" w:cstheme="minorHAnsi"/>
          <w:b/>
          <w:sz w:val="28"/>
          <w:szCs w:val="28"/>
        </w:rPr>
      </w:pPr>
      <w:r w:rsidRPr="00CD5D7C">
        <w:rPr>
          <w:rFonts w:asciiTheme="minorHAnsi" w:hAnsiTheme="minorHAnsi" w:cstheme="minorHAnsi"/>
          <w:b/>
          <w:sz w:val="28"/>
          <w:szCs w:val="28"/>
        </w:rPr>
        <w:t>Findings</w:t>
      </w:r>
    </w:p>
    <w:p w14:paraId="6220DCAE" w14:textId="485C4985" w:rsidR="00B44070" w:rsidRPr="00CD5D7C" w:rsidRDefault="00B44070" w:rsidP="004D4FC1">
      <w:pPr>
        <w:rPr>
          <w:rFonts w:asciiTheme="minorHAnsi" w:hAnsiTheme="minorHAnsi" w:cstheme="minorHAnsi"/>
          <w:b/>
          <w:sz w:val="28"/>
          <w:szCs w:val="28"/>
        </w:rPr>
      </w:pPr>
    </w:p>
    <w:p w14:paraId="5072A5C7" w14:textId="1EC8A4BF" w:rsidR="00B65F23" w:rsidRDefault="00CD6310" w:rsidP="004D4FC1">
      <w:pPr>
        <w:rPr>
          <w:rFonts w:asciiTheme="minorHAnsi" w:hAnsiTheme="minorHAnsi" w:cstheme="minorHAnsi"/>
          <w:bCs/>
          <w:sz w:val="28"/>
          <w:szCs w:val="28"/>
        </w:rPr>
      </w:pPr>
      <w:r>
        <w:rPr>
          <w:rFonts w:asciiTheme="minorHAnsi" w:hAnsiTheme="minorHAnsi" w:cstheme="minorHAnsi"/>
          <w:bCs/>
          <w:sz w:val="28"/>
          <w:szCs w:val="28"/>
        </w:rPr>
        <w:t>PF</w:t>
      </w:r>
      <w:r w:rsidR="007D608B">
        <w:rPr>
          <w:rFonts w:asciiTheme="minorHAnsi" w:hAnsiTheme="minorHAnsi" w:cstheme="minorHAnsi"/>
          <w:bCs/>
          <w:sz w:val="28"/>
          <w:szCs w:val="28"/>
        </w:rPr>
        <w:t xml:space="preserve">H has undertaken 21 internal transfers </w:t>
      </w:r>
      <w:r w:rsidR="00C46EAE">
        <w:rPr>
          <w:rFonts w:asciiTheme="minorHAnsi" w:hAnsiTheme="minorHAnsi" w:cstheme="minorHAnsi"/>
          <w:bCs/>
          <w:sz w:val="28"/>
          <w:szCs w:val="28"/>
        </w:rPr>
        <w:t>in the last 12 months</w:t>
      </w:r>
      <w:r w:rsidR="00A249EC">
        <w:rPr>
          <w:rFonts w:asciiTheme="minorHAnsi" w:hAnsiTheme="minorHAnsi" w:cstheme="minorHAnsi"/>
          <w:bCs/>
          <w:sz w:val="28"/>
          <w:szCs w:val="28"/>
        </w:rPr>
        <w:t>, costing an estimated £1,400 per property</w:t>
      </w:r>
      <w:r w:rsidR="005C287B">
        <w:rPr>
          <w:rFonts w:asciiTheme="minorHAnsi" w:hAnsiTheme="minorHAnsi" w:cstheme="minorHAnsi"/>
          <w:bCs/>
          <w:sz w:val="28"/>
          <w:szCs w:val="28"/>
        </w:rPr>
        <w:t xml:space="preserve"> this includes </w:t>
      </w:r>
      <w:r w:rsidR="005C287B" w:rsidRPr="005C287B">
        <w:rPr>
          <w:rFonts w:asciiTheme="minorHAnsi" w:hAnsiTheme="minorHAnsi" w:cstheme="minorHAnsi"/>
          <w:bCs/>
          <w:sz w:val="28"/>
          <w:szCs w:val="28"/>
          <w:lang w:val="en-US"/>
        </w:rPr>
        <w:t>average time spent doing transfer applications, assessments, paperwork, system inputting work, shortlisting, time spent on viewings, along with surveyor time</w:t>
      </w:r>
      <w:r w:rsidR="00143778">
        <w:rPr>
          <w:rFonts w:asciiTheme="minorHAnsi" w:hAnsiTheme="minorHAnsi" w:cstheme="minorHAnsi"/>
          <w:bCs/>
          <w:sz w:val="28"/>
          <w:szCs w:val="28"/>
          <w:lang w:val="en-US"/>
        </w:rPr>
        <w:t xml:space="preserve"> and </w:t>
      </w:r>
      <w:r w:rsidR="009B54E7">
        <w:rPr>
          <w:rFonts w:asciiTheme="minorHAnsi" w:hAnsiTheme="minorHAnsi" w:cstheme="minorHAnsi"/>
          <w:bCs/>
          <w:sz w:val="28"/>
          <w:szCs w:val="28"/>
          <w:lang w:val="en-US"/>
        </w:rPr>
        <w:t>associated void works</w:t>
      </w:r>
      <w:r w:rsidR="00962C92">
        <w:rPr>
          <w:rFonts w:asciiTheme="minorHAnsi" w:hAnsiTheme="minorHAnsi" w:cstheme="minorHAnsi"/>
          <w:bCs/>
          <w:sz w:val="28"/>
          <w:szCs w:val="28"/>
        </w:rPr>
        <w:t xml:space="preserve">, approximately </w:t>
      </w:r>
      <w:r w:rsidR="00EF31EC">
        <w:rPr>
          <w:rFonts w:asciiTheme="minorHAnsi" w:hAnsiTheme="minorHAnsi" w:cstheme="minorHAnsi"/>
          <w:bCs/>
          <w:sz w:val="28"/>
          <w:szCs w:val="28"/>
        </w:rPr>
        <w:t xml:space="preserve">an annual </w:t>
      </w:r>
      <w:r w:rsidR="005C287B">
        <w:rPr>
          <w:rFonts w:asciiTheme="minorHAnsi" w:hAnsiTheme="minorHAnsi" w:cstheme="minorHAnsi"/>
          <w:bCs/>
          <w:sz w:val="28"/>
          <w:szCs w:val="28"/>
        </w:rPr>
        <w:t xml:space="preserve">cost of </w:t>
      </w:r>
      <w:r w:rsidR="00962C92">
        <w:rPr>
          <w:rFonts w:asciiTheme="minorHAnsi" w:hAnsiTheme="minorHAnsi" w:cstheme="minorHAnsi"/>
          <w:bCs/>
          <w:sz w:val="28"/>
          <w:szCs w:val="28"/>
        </w:rPr>
        <w:t>£28,350 to the association</w:t>
      </w:r>
      <w:r w:rsidR="00B00AAF">
        <w:rPr>
          <w:rFonts w:asciiTheme="minorHAnsi" w:hAnsiTheme="minorHAnsi" w:cstheme="minorHAnsi"/>
          <w:bCs/>
          <w:sz w:val="28"/>
          <w:szCs w:val="28"/>
        </w:rPr>
        <w:t>.  In addition to thi</w:t>
      </w:r>
      <w:r w:rsidR="007901C5">
        <w:rPr>
          <w:rFonts w:asciiTheme="minorHAnsi" w:hAnsiTheme="minorHAnsi" w:cstheme="minorHAnsi"/>
          <w:bCs/>
          <w:sz w:val="28"/>
          <w:szCs w:val="28"/>
        </w:rPr>
        <w:t xml:space="preserve">s in the last 12 months there has been £32,081 void loss on properties that have become vacant </w:t>
      </w:r>
      <w:r w:rsidR="0049148B">
        <w:rPr>
          <w:rFonts w:asciiTheme="minorHAnsi" w:hAnsiTheme="minorHAnsi" w:cstheme="minorHAnsi"/>
          <w:bCs/>
          <w:sz w:val="28"/>
          <w:szCs w:val="28"/>
        </w:rPr>
        <w:t>because of</w:t>
      </w:r>
      <w:r w:rsidR="007901C5">
        <w:rPr>
          <w:rFonts w:asciiTheme="minorHAnsi" w:hAnsiTheme="minorHAnsi" w:cstheme="minorHAnsi"/>
          <w:bCs/>
          <w:sz w:val="28"/>
          <w:szCs w:val="28"/>
        </w:rPr>
        <w:t xml:space="preserve"> an internal transfer.</w:t>
      </w:r>
      <w:r w:rsidR="00620C53">
        <w:rPr>
          <w:rFonts w:asciiTheme="minorHAnsi" w:hAnsiTheme="minorHAnsi" w:cstheme="minorHAnsi"/>
          <w:bCs/>
          <w:sz w:val="28"/>
          <w:szCs w:val="28"/>
        </w:rPr>
        <w:t xml:space="preserve">  </w:t>
      </w:r>
    </w:p>
    <w:p w14:paraId="37341B6E" w14:textId="77777777" w:rsidR="00B65F23" w:rsidRDefault="00B65F23" w:rsidP="004D4FC1">
      <w:pPr>
        <w:rPr>
          <w:rFonts w:asciiTheme="minorHAnsi" w:hAnsiTheme="minorHAnsi" w:cstheme="minorHAnsi"/>
          <w:bCs/>
          <w:sz w:val="28"/>
          <w:szCs w:val="28"/>
        </w:rPr>
      </w:pPr>
    </w:p>
    <w:p w14:paraId="30DAEC98" w14:textId="24BF5075" w:rsidR="00CD6310" w:rsidRDefault="00620C53" w:rsidP="004D4FC1">
      <w:pPr>
        <w:rPr>
          <w:rFonts w:asciiTheme="minorHAnsi" w:hAnsiTheme="minorHAnsi" w:cstheme="minorHAnsi"/>
          <w:bCs/>
          <w:sz w:val="28"/>
          <w:szCs w:val="28"/>
        </w:rPr>
      </w:pPr>
      <w:r>
        <w:rPr>
          <w:rFonts w:asciiTheme="minorHAnsi" w:hAnsiTheme="minorHAnsi" w:cstheme="minorHAnsi"/>
          <w:bCs/>
          <w:sz w:val="28"/>
          <w:szCs w:val="28"/>
        </w:rPr>
        <w:t xml:space="preserve">There are strategic ambitions </w:t>
      </w:r>
      <w:r w:rsidR="00D9346E">
        <w:rPr>
          <w:rFonts w:asciiTheme="minorHAnsi" w:hAnsiTheme="minorHAnsi" w:cstheme="minorHAnsi"/>
          <w:bCs/>
          <w:sz w:val="28"/>
          <w:szCs w:val="28"/>
        </w:rPr>
        <w:t>in place that are impacted by the internal transfer policy</w:t>
      </w:r>
      <w:r>
        <w:rPr>
          <w:rFonts w:asciiTheme="minorHAnsi" w:hAnsiTheme="minorHAnsi" w:cstheme="minorHAnsi"/>
          <w:bCs/>
          <w:sz w:val="28"/>
          <w:szCs w:val="28"/>
        </w:rPr>
        <w:t>; reduce overall loss by 5%, reduce resident turnover by 2% and reduce sheltered resident housing turnover by 5% by 2024</w:t>
      </w:r>
      <w:r w:rsidR="0049148B">
        <w:rPr>
          <w:rFonts w:asciiTheme="minorHAnsi" w:hAnsiTheme="minorHAnsi" w:cstheme="minorHAnsi"/>
          <w:bCs/>
          <w:sz w:val="28"/>
          <w:szCs w:val="28"/>
        </w:rPr>
        <w:t xml:space="preserve">.  </w:t>
      </w:r>
    </w:p>
    <w:p w14:paraId="5A7E4EFA" w14:textId="3AA8A8AF" w:rsidR="0045244E" w:rsidRDefault="0045244E" w:rsidP="004D4FC1">
      <w:pPr>
        <w:rPr>
          <w:rFonts w:asciiTheme="minorHAnsi" w:hAnsiTheme="minorHAnsi" w:cstheme="minorHAnsi"/>
          <w:bCs/>
          <w:sz w:val="28"/>
          <w:szCs w:val="28"/>
        </w:rPr>
      </w:pPr>
    </w:p>
    <w:p w14:paraId="735C0F92" w14:textId="5F386F0F" w:rsidR="0045244E" w:rsidRDefault="0045244E" w:rsidP="004D4FC1">
      <w:pPr>
        <w:rPr>
          <w:rFonts w:asciiTheme="minorHAnsi" w:hAnsiTheme="minorHAnsi" w:cstheme="minorHAnsi"/>
          <w:bCs/>
          <w:sz w:val="28"/>
          <w:szCs w:val="28"/>
        </w:rPr>
      </w:pPr>
      <w:r>
        <w:rPr>
          <w:rFonts w:asciiTheme="minorHAnsi" w:hAnsiTheme="minorHAnsi" w:cstheme="minorHAnsi"/>
          <w:bCs/>
          <w:sz w:val="28"/>
          <w:szCs w:val="28"/>
        </w:rPr>
        <w:t>Residents can find out about the internal transfer policy in the Resident Handbook which is issued to all residents.  It is also available on the website in an electronic version of the handbook and</w:t>
      </w:r>
      <w:r w:rsidR="00941A3A">
        <w:rPr>
          <w:rFonts w:asciiTheme="minorHAnsi" w:hAnsiTheme="minorHAnsi" w:cstheme="minorHAnsi"/>
          <w:bCs/>
          <w:sz w:val="28"/>
          <w:szCs w:val="28"/>
        </w:rPr>
        <w:t xml:space="preserve"> has</w:t>
      </w:r>
      <w:r>
        <w:rPr>
          <w:rFonts w:asciiTheme="minorHAnsi" w:hAnsiTheme="minorHAnsi" w:cstheme="minorHAnsi"/>
          <w:bCs/>
          <w:sz w:val="28"/>
          <w:szCs w:val="28"/>
        </w:rPr>
        <w:t xml:space="preserve"> </w:t>
      </w:r>
      <w:r w:rsidR="00C818D4">
        <w:rPr>
          <w:rFonts w:asciiTheme="minorHAnsi" w:hAnsiTheme="minorHAnsi" w:cstheme="minorHAnsi"/>
          <w:bCs/>
          <w:sz w:val="28"/>
          <w:szCs w:val="28"/>
        </w:rPr>
        <w:t>its</w:t>
      </w:r>
      <w:r>
        <w:rPr>
          <w:rFonts w:asciiTheme="minorHAnsi" w:hAnsiTheme="minorHAnsi" w:cstheme="minorHAnsi"/>
          <w:bCs/>
          <w:sz w:val="28"/>
          <w:szCs w:val="28"/>
        </w:rPr>
        <w:t xml:space="preserve"> own</w:t>
      </w:r>
      <w:r w:rsidR="00941A3A">
        <w:rPr>
          <w:rFonts w:asciiTheme="minorHAnsi" w:hAnsiTheme="minorHAnsi" w:cstheme="minorHAnsi"/>
          <w:bCs/>
          <w:sz w:val="28"/>
          <w:szCs w:val="28"/>
        </w:rPr>
        <w:t xml:space="preserve"> </w:t>
      </w:r>
      <w:r>
        <w:rPr>
          <w:rFonts w:asciiTheme="minorHAnsi" w:hAnsiTheme="minorHAnsi" w:cstheme="minorHAnsi"/>
          <w:bCs/>
          <w:sz w:val="28"/>
          <w:szCs w:val="28"/>
        </w:rPr>
        <w:t>page under the Resident Zone tab.</w:t>
      </w:r>
    </w:p>
    <w:p w14:paraId="3ED2AAA9" w14:textId="32E9DC81" w:rsidR="005C287B" w:rsidRDefault="005C287B" w:rsidP="004D4FC1">
      <w:pPr>
        <w:rPr>
          <w:rFonts w:asciiTheme="minorHAnsi" w:hAnsiTheme="minorHAnsi" w:cstheme="minorHAnsi"/>
          <w:bCs/>
          <w:sz w:val="28"/>
          <w:szCs w:val="28"/>
        </w:rPr>
      </w:pPr>
    </w:p>
    <w:p w14:paraId="29C79747" w14:textId="432668BC" w:rsidR="005C287B" w:rsidRDefault="005C287B" w:rsidP="005C287B">
      <w:pPr>
        <w:rPr>
          <w:rFonts w:asciiTheme="minorHAnsi" w:hAnsiTheme="minorHAnsi" w:cstheme="minorHAnsi"/>
          <w:bCs/>
          <w:sz w:val="28"/>
          <w:szCs w:val="28"/>
        </w:rPr>
      </w:pPr>
      <w:r>
        <w:rPr>
          <w:rFonts w:asciiTheme="minorHAnsi" w:hAnsiTheme="minorHAnsi" w:cstheme="minorHAnsi"/>
          <w:bCs/>
          <w:sz w:val="28"/>
          <w:szCs w:val="28"/>
        </w:rPr>
        <w:lastRenderedPageBreak/>
        <w:t xml:space="preserve">PFH eligibility for an Internal Transfer are as follows; </w:t>
      </w:r>
    </w:p>
    <w:p w14:paraId="2630F025" w14:textId="341BCE56" w:rsidR="005C287B" w:rsidRPr="005C287B" w:rsidRDefault="005C287B" w:rsidP="00B53398">
      <w:pPr>
        <w:ind w:firstLine="357"/>
        <w:rPr>
          <w:rFonts w:asciiTheme="minorHAnsi" w:hAnsiTheme="minorHAnsi" w:cstheme="minorHAnsi"/>
          <w:bCs/>
          <w:sz w:val="28"/>
          <w:szCs w:val="28"/>
        </w:rPr>
      </w:pPr>
      <w:r w:rsidRPr="005C287B">
        <w:rPr>
          <w:rFonts w:asciiTheme="minorHAnsi" w:hAnsiTheme="minorHAnsi" w:cstheme="minorHAnsi"/>
          <w:bCs/>
          <w:sz w:val="28"/>
          <w:szCs w:val="28"/>
        </w:rPr>
        <w:t xml:space="preserve">“If a resident wishes to transfer then they should normally have been a resident with PFH for at least 12 months before we will consider any </w:t>
      </w:r>
      <w:proofErr w:type="gramStart"/>
      <w:r w:rsidRPr="005C287B">
        <w:rPr>
          <w:rFonts w:asciiTheme="minorHAnsi" w:hAnsiTheme="minorHAnsi" w:cstheme="minorHAnsi"/>
          <w:bCs/>
          <w:sz w:val="28"/>
          <w:szCs w:val="28"/>
        </w:rPr>
        <w:t>request, unless</w:t>
      </w:r>
      <w:proofErr w:type="gramEnd"/>
      <w:r w:rsidRPr="005C287B">
        <w:rPr>
          <w:rFonts w:asciiTheme="minorHAnsi" w:hAnsiTheme="minorHAnsi" w:cstheme="minorHAnsi"/>
          <w:bCs/>
          <w:sz w:val="28"/>
          <w:szCs w:val="28"/>
        </w:rPr>
        <w:t xml:space="preserve"> there is a severe medical need or need for an Urgent Management Transfer.</w:t>
      </w:r>
    </w:p>
    <w:p w14:paraId="3E798B8A" w14:textId="77777777" w:rsidR="005C287B" w:rsidRPr="005C287B" w:rsidRDefault="005C287B" w:rsidP="005C287B">
      <w:pPr>
        <w:rPr>
          <w:rFonts w:asciiTheme="minorHAnsi" w:hAnsiTheme="minorHAnsi" w:cstheme="minorHAnsi"/>
          <w:bCs/>
          <w:sz w:val="28"/>
          <w:szCs w:val="28"/>
        </w:rPr>
      </w:pPr>
      <w:r w:rsidRPr="005C287B">
        <w:rPr>
          <w:rFonts w:asciiTheme="minorHAnsi" w:hAnsiTheme="minorHAnsi" w:cstheme="minorHAnsi"/>
          <w:bCs/>
          <w:sz w:val="28"/>
          <w:szCs w:val="28"/>
        </w:rPr>
        <w:tab/>
        <w:t xml:space="preserve">“Residents who are requesting a transfer should have kept their </w:t>
      </w:r>
      <w:r w:rsidRPr="005C287B">
        <w:rPr>
          <w:rFonts w:asciiTheme="minorHAnsi" w:hAnsiTheme="minorHAnsi" w:cstheme="minorHAnsi"/>
          <w:bCs/>
          <w:sz w:val="28"/>
          <w:szCs w:val="28"/>
        </w:rPr>
        <w:tab/>
        <w:t xml:space="preserve">licence satisfactorily and have kept their property in a clean and </w:t>
      </w:r>
      <w:r w:rsidRPr="005C287B">
        <w:rPr>
          <w:rFonts w:asciiTheme="minorHAnsi" w:hAnsiTheme="minorHAnsi" w:cstheme="minorHAnsi"/>
          <w:bCs/>
          <w:sz w:val="28"/>
          <w:szCs w:val="28"/>
        </w:rPr>
        <w:tab/>
        <w:t xml:space="preserve">reasonable condition”. </w:t>
      </w:r>
    </w:p>
    <w:p w14:paraId="50BD02CD" w14:textId="57EB0DA4" w:rsidR="005C287B" w:rsidRDefault="005C287B" w:rsidP="005C287B">
      <w:pPr>
        <w:rPr>
          <w:rFonts w:asciiTheme="minorHAnsi" w:hAnsiTheme="minorHAnsi" w:cstheme="minorHAnsi"/>
          <w:bCs/>
          <w:sz w:val="28"/>
          <w:szCs w:val="28"/>
        </w:rPr>
      </w:pPr>
      <w:r w:rsidRPr="005C287B">
        <w:rPr>
          <w:rFonts w:asciiTheme="minorHAnsi" w:hAnsiTheme="minorHAnsi" w:cstheme="minorHAnsi"/>
          <w:bCs/>
          <w:sz w:val="28"/>
          <w:szCs w:val="28"/>
        </w:rPr>
        <w:tab/>
        <w:t xml:space="preserve">“Residents should also have a clear rent account and owe no other </w:t>
      </w:r>
      <w:r w:rsidRPr="005C287B">
        <w:rPr>
          <w:rFonts w:asciiTheme="minorHAnsi" w:hAnsiTheme="minorHAnsi" w:cstheme="minorHAnsi"/>
          <w:bCs/>
          <w:sz w:val="28"/>
          <w:szCs w:val="28"/>
        </w:rPr>
        <w:tab/>
        <w:t>housing related debt to PFH”.</w:t>
      </w:r>
    </w:p>
    <w:p w14:paraId="59BC6CC5" w14:textId="2CA5B302" w:rsidR="003E6976" w:rsidRDefault="003E6976" w:rsidP="004D4FC1">
      <w:pPr>
        <w:rPr>
          <w:rFonts w:asciiTheme="minorHAnsi" w:hAnsiTheme="minorHAnsi" w:cstheme="minorHAnsi"/>
          <w:bCs/>
          <w:sz w:val="28"/>
          <w:szCs w:val="28"/>
        </w:rPr>
      </w:pPr>
    </w:p>
    <w:p w14:paraId="6BD12DB7" w14:textId="06FFF2FB" w:rsidR="003E6976" w:rsidRDefault="003E6976" w:rsidP="004D4FC1">
      <w:pPr>
        <w:rPr>
          <w:rFonts w:asciiTheme="minorHAnsi" w:hAnsiTheme="minorHAnsi" w:cstheme="minorHAnsi"/>
          <w:bCs/>
          <w:sz w:val="28"/>
          <w:szCs w:val="28"/>
        </w:rPr>
      </w:pPr>
      <w:r>
        <w:rPr>
          <w:rFonts w:asciiTheme="minorHAnsi" w:hAnsiTheme="minorHAnsi" w:cstheme="minorHAnsi"/>
          <w:bCs/>
          <w:sz w:val="28"/>
          <w:szCs w:val="28"/>
        </w:rPr>
        <w:t xml:space="preserve">To </w:t>
      </w:r>
      <w:r w:rsidR="00B92B65">
        <w:rPr>
          <w:rFonts w:asciiTheme="minorHAnsi" w:hAnsiTheme="minorHAnsi" w:cstheme="minorHAnsi"/>
          <w:bCs/>
          <w:sz w:val="28"/>
          <w:szCs w:val="28"/>
        </w:rPr>
        <w:t xml:space="preserve">understand </w:t>
      </w:r>
      <w:r w:rsidR="00052C8A">
        <w:rPr>
          <w:rFonts w:asciiTheme="minorHAnsi" w:hAnsiTheme="minorHAnsi" w:cstheme="minorHAnsi"/>
          <w:bCs/>
          <w:sz w:val="28"/>
          <w:szCs w:val="28"/>
        </w:rPr>
        <w:t>other</w:t>
      </w:r>
      <w:r w:rsidR="001826FE">
        <w:rPr>
          <w:rFonts w:asciiTheme="minorHAnsi" w:hAnsiTheme="minorHAnsi" w:cstheme="minorHAnsi"/>
          <w:bCs/>
          <w:sz w:val="28"/>
          <w:szCs w:val="28"/>
        </w:rPr>
        <w:t xml:space="preserve"> </w:t>
      </w:r>
      <w:r w:rsidR="00052C8A">
        <w:rPr>
          <w:rFonts w:asciiTheme="minorHAnsi" w:hAnsiTheme="minorHAnsi" w:cstheme="minorHAnsi"/>
          <w:bCs/>
          <w:sz w:val="28"/>
          <w:szCs w:val="28"/>
        </w:rPr>
        <w:t xml:space="preserve">organisations </w:t>
      </w:r>
      <w:r w:rsidR="00D613E8">
        <w:rPr>
          <w:rFonts w:asciiTheme="minorHAnsi" w:hAnsiTheme="minorHAnsi" w:cstheme="minorHAnsi"/>
          <w:bCs/>
          <w:sz w:val="28"/>
          <w:szCs w:val="28"/>
        </w:rPr>
        <w:t>policies</w:t>
      </w:r>
      <w:r w:rsidR="00E003C8">
        <w:rPr>
          <w:rFonts w:asciiTheme="minorHAnsi" w:hAnsiTheme="minorHAnsi" w:cstheme="minorHAnsi"/>
          <w:bCs/>
          <w:sz w:val="28"/>
          <w:szCs w:val="28"/>
        </w:rPr>
        <w:t xml:space="preserve"> particularly around eligibility, lists and points</w:t>
      </w:r>
      <w:r w:rsidR="00D613E8">
        <w:rPr>
          <w:rFonts w:asciiTheme="minorHAnsi" w:hAnsiTheme="minorHAnsi" w:cstheme="minorHAnsi"/>
          <w:bCs/>
          <w:sz w:val="28"/>
          <w:szCs w:val="28"/>
        </w:rPr>
        <w:t>,</w:t>
      </w:r>
      <w:r w:rsidR="001962C2">
        <w:rPr>
          <w:rFonts w:asciiTheme="minorHAnsi" w:hAnsiTheme="minorHAnsi" w:cstheme="minorHAnsi"/>
          <w:bCs/>
          <w:sz w:val="28"/>
          <w:szCs w:val="28"/>
        </w:rPr>
        <w:t xml:space="preserve"> we benchmarked against </w:t>
      </w:r>
      <w:r w:rsidR="00D613E8">
        <w:rPr>
          <w:rFonts w:asciiTheme="minorHAnsi" w:hAnsiTheme="minorHAnsi" w:cstheme="minorHAnsi"/>
          <w:bCs/>
          <w:sz w:val="28"/>
          <w:szCs w:val="28"/>
        </w:rPr>
        <w:t xml:space="preserve">13 other </w:t>
      </w:r>
      <w:r w:rsidR="00DD45A6">
        <w:rPr>
          <w:rFonts w:asciiTheme="minorHAnsi" w:hAnsiTheme="minorHAnsi" w:cstheme="minorHAnsi"/>
          <w:bCs/>
          <w:sz w:val="28"/>
          <w:szCs w:val="28"/>
        </w:rPr>
        <w:t>organisations</w:t>
      </w:r>
      <w:r w:rsidR="00D613E8">
        <w:rPr>
          <w:rFonts w:asciiTheme="minorHAnsi" w:hAnsiTheme="minorHAnsi" w:cstheme="minorHAnsi"/>
          <w:bCs/>
          <w:sz w:val="28"/>
          <w:szCs w:val="28"/>
        </w:rPr>
        <w:t xml:space="preserve"> in varying sizes and locations.</w:t>
      </w:r>
      <w:r w:rsidR="00DD45A6">
        <w:rPr>
          <w:rFonts w:asciiTheme="minorHAnsi" w:hAnsiTheme="minorHAnsi" w:cstheme="minorHAnsi"/>
          <w:bCs/>
          <w:sz w:val="28"/>
          <w:szCs w:val="28"/>
        </w:rPr>
        <w:t xml:space="preserve">  The results demonstrated </w:t>
      </w:r>
      <w:r w:rsidR="001826FE">
        <w:rPr>
          <w:rFonts w:asciiTheme="minorHAnsi" w:hAnsiTheme="minorHAnsi" w:cstheme="minorHAnsi"/>
          <w:bCs/>
          <w:sz w:val="28"/>
          <w:szCs w:val="28"/>
        </w:rPr>
        <w:t>a mix of approaches</w:t>
      </w:r>
      <w:r w:rsidR="00DD45A6">
        <w:rPr>
          <w:rFonts w:asciiTheme="minorHAnsi" w:hAnsiTheme="minorHAnsi" w:cstheme="minorHAnsi"/>
          <w:bCs/>
          <w:sz w:val="28"/>
          <w:szCs w:val="28"/>
        </w:rPr>
        <w:t xml:space="preserve">, with some information not </w:t>
      </w:r>
      <w:r w:rsidR="001826FE">
        <w:rPr>
          <w:rFonts w:asciiTheme="minorHAnsi" w:hAnsiTheme="minorHAnsi" w:cstheme="minorHAnsi"/>
          <w:bCs/>
          <w:sz w:val="28"/>
          <w:szCs w:val="28"/>
        </w:rPr>
        <w:t>clearly specified in the policy</w:t>
      </w:r>
      <w:r w:rsidR="00973B73">
        <w:rPr>
          <w:rFonts w:asciiTheme="minorHAnsi" w:hAnsiTheme="minorHAnsi" w:cstheme="minorHAnsi"/>
          <w:bCs/>
          <w:sz w:val="28"/>
          <w:szCs w:val="28"/>
        </w:rPr>
        <w:t xml:space="preserve">.  9 of the benchmarked </w:t>
      </w:r>
      <w:r w:rsidR="00E003C8">
        <w:rPr>
          <w:rFonts w:asciiTheme="minorHAnsi" w:hAnsiTheme="minorHAnsi" w:cstheme="minorHAnsi"/>
          <w:bCs/>
          <w:sz w:val="28"/>
          <w:szCs w:val="28"/>
        </w:rPr>
        <w:t>organisations</w:t>
      </w:r>
      <w:r w:rsidR="00973B73">
        <w:rPr>
          <w:rFonts w:asciiTheme="minorHAnsi" w:hAnsiTheme="minorHAnsi" w:cstheme="minorHAnsi"/>
          <w:bCs/>
          <w:sz w:val="28"/>
          <w:szCs w:val="28"/>
        </w:rPr>
        <w:t xml:space="preserve"> held separate </w:t>
      </w:r>
      <w:r w:rsidR="00E003C8">
        <w:rPr>
          <w:rFonts w:asciiTheme="minorHAnsi" w:hAnsiTheme="minorHAnsi" w:cstheme="minorHAnsi"/>
          <w:bCs/>
          <w:sz w:val="28"/>
          <w:szCs w:val="28"/>
        </w:rPr>
        <w:t>lists</w:t>
      </w:r>
      <w:r w:rsidR="00973B73">
        <w:rPr>
          <w:rFonts w:asciiTheme="minorHAnsi" w:hAnsiTheme="minorHAnsi" w:cstheme="minorHAnsi"/>
          <w:bCs/>
          <w:sz w:val="28"/>
          <w:szCs w:val="28"/>
        </w:rPr>
        <w:t xml:space="preserve">, but didn’t </w:t>
      </w:r>
      <w:r w:rsidR="00E003C8">
        <w:rPr>
          <w:rFonts w:asciiTheme="minorHAnsi" w:hAnsiTheme="minorHAnsi" w:cstheme="minorHAnsi"/>
          <w:bCs/>
          <w:sz w:val="28"/>
          <w:szCs w:val="28"/>
        </w:rPr>
        <w:t>specify</w:t>
      </w:r>
      <w:r w:rsidR="00973B73">
        <w:rPr>
          <w:rFonts w:asciiTheme="minorHAnsi" w:hAnsiTheme="minorHAnsi" w:cstheme="minorHAnsi"/>
          <w:bCs/>
          <w:sz w:val="28"/>
          <w:szCs w:val="28"/>
        </w:rPr>
        <w:t xml:space="preserve"> in their policies how </w:t>
      </w:r>
      <w:r w:rsidR="00E003C8">
        <w:rPr>
          <w:rFonts w:asciiTheme="minorHAnsi" w:hAnsiTheme="minorHAnsi" w:cstheme="minorHAnsi"/>
          <w:bCs/>
          <w:sz w:val="28"/>
          <w:szCs w:val="28"/>
        </w:rPr>
        <w:t xml:space="preserve">they </w:t>
      </w:r>
      <w:r w:rsidR="00052C8A">
        <w:rPr>
          <w:rFonts w:asciiTheme="minorHAnsi" w:hAnsiTheme="minorHAnsi" w:cstheme="minorHAnsi"/>
          <w:bCs/>
          <w:sz w:val="28"/>
          <w:szCs w:val="28"/>
        </w:rPr>
        <w:t>s</w:t>
      </w:r>
      <w:r w:rsidR="00E003C8">
        <w:rPr>
          <w:rFonts w:asciiTheme="minorHAnsi" w:hAnsiTheme="minorHAnsi" w:cstheme="minorHAnsi"/>
          <w:bCs/>
          <w:sz w:val="28"/>
          <w:szCs w:val="28"/>
        </w:rPr>
        <w:t xml:space="preserve">elected which list to use.  </w:t>
      </w:r>
      <w:r w:rsidR="00052C8A">
        <w:rPr>
          <w:rFonts w:asciiTheme="minorHAnsi" w:hAnsiTheme="minorHAnsi" w:cstheme="minorHAnsi"/>
          <w:bCs/>
          <w:sz w:val="28"/>
          <w:szCs w:val="28"/>
        </w:rPr>
        <w:t>T</w:t>
      </w:r>
      <w:r w:rsidR="00E003C8">
        <w:rPr>
          <w:rFonts w:asciiTheme="minorHAnsi" w:hAnsiTheme="minorHAnsi" w:cstheme="minorHAnsi"/>
          <w:bCs/>
          <w:sz w:val="28"/>
          <w:szCs w:val="28"/>
        </w:rPr>
        <w:t xml:space="preserve">here was a mix of eligibility criteria, some organisations having very restrictive criteria </w:t>
      </w:r>
      <w:r w:rsidR="00E05F7C">
        <w:rPr>
          <w:rFonts w:asciiTheme="minorHAnsi" w:hAnsiTheme="minorHAnsi" w:cstheme="minorHAnsi"/>
          <w:bCs/>
          <w:sz w:val="28"/>
          <w:szCs w:val="28"/>
        </w:rPr>
        <w:t>including</w:t>
      </w:r>
      <w:r w:rsidR="00E003C8">
        <w:rPr>
          <w:rFonts w:asciiTheme="minorHAnsi" w:hAnsiTheme="minorHAnsi" w:cstheme="minorHAnsi"/>
          <w:bCs/>
          <w:sz w:val="28"/>
          <w:szCs w:val="28"/>
        </w:rPr>
        <w:t xml:space="preserve"> not allowing moves from one sheltered to another</w:t>
      </w:r>
      <w:r w:rsidR="00E05F7C">
        <w:rPr>
          <w:rFonts w:asciiTheme="minorHAnsi" w:hAnsiTheme="minorHAnsi" w:cstheme="minorHAnsi"/>
          <w:bCs/>
          <w:sz w:val="28"/>
          <w:szCs w:val="28"/>
        </w:rPr>
        <w:t>, others a very broad policy of the eligibility being that they must have been a resident for 1 year only</w:t>
      </w:r>
      <w:r w:rsidR="006163FE">
        <w:rPr>
          <w:rFonts w:asciiTheme="minorHAnsi" w:hAnsiTheme="minorHAnsi" w:cstheme="minorHAnsi"/>
          <w:bCs/>
          <w:sz w:val="28"/>
          <w:szCs w:val="28"/>
        </w:rPr>
        <w:t xml:space="preserve"> with no other qualifying criteria</w:t>
      </w:r>
      <w:r w:rsidR="00E05F7C">
        <w:rPr>
          <w:rFonts w:asciiTheme="minorHAnsi" w:hAnsiTheme="minorHAnsi" w:cstheme="minorHAnsi"/>
          <w:bCs/>
          <w:sz w:val="28"/>
          <w:szCs w:val="28"/>
        </w:rPr>
        <w:t>.</w:t>
      </w:r>
    </w:p>
    <w:p w14:paraId="3A021B39" w14:textId="7DDB253B" w:rsidR="00400ECC" w:rsidRDefault="00400ECC" w:rsidP="004D4FC1">
      <w:pPr>
        <w:rPr>
          <w:rFonts w:asciiTheme="minorHAnsi" w:hAnsiTheme="minorHAnsi" w:cstheme="minorHAnsi"/>
          <w:bCs/>
          <w:sz w:val="28"/>
          <w:szCs w:val="28"/>
        </w:rPr>
      </w:pPr>
    </w:p>
    <w:p w14:paraId="3BEACAE0" w14:textId="6D3B44A6" w:rsidR="005C287B" w:rsidRDefault="002C326B" w:rsidP="004D4FC1">
      <w:pPr>
        <w:rPr>
          <w:rFonts w:asciiTheme="minorHAnsi" w:hAnsiTheme="minorHAnsi" w:cstheme="minorHAnsi"/>
          <w:bCs/>
          <w:sz w:val="28"/>
          <w:szCs w:val="28"/>
        </w:rPr>
      </w:pPr>
      <w:r>
        <w:rPr>
          <w:rFonts w:asciiTheme="minorHAnsi" w:hAnsiTheme="minorHAnsi" w:cstheme="minorHAnsi"/>
          <w:bCs/>
          <w:sz w:val="28"/>
          <w:szCs w:val="28"/>
        </w:rPr>
        <w:t xml:space="preserve">The group reviewed the </w:t>
      </w:r>
      <w:r w:rsidR="003E2237">
        <w:rPr>
          <w:rFonts w:asciiTheme="minorHAnsi" w:hAnsiTheme="minorHAnsi" w:cstheme="minorHAnsi"/>
          <w:bCs/>
          <w:sz w:val="28"/>
          <w:szCs w:val="28"/>
        </w:rPr>
        <w:t xml:space="preserve">reasons for moves </w:t>
      </w:r>
      <w:r w:rsidR="00665449">
        <w:rPr>
          <w:rFonts w:asciiTheme="minorHAnsi" w:hAnsiTheme="minorHAnsi" w:cstheme="minorHAnsi"/>
          <w:bCs/>
          <w:sz w:val="28"/>
          <w:szCs w:val="28"/>
        </w:rPr>
        <w:t xml:space="preserve">from April 2020 – March 2022. </w:t>
      </w:r>
      <w:r w:rsidR="00941A3A">
        <w:rPr>
          <w:rFonts w:asciiTheme="minorHAnsi" w:hAnsiTheme="minorHAnsi" w:cstheme="minorHAnsi"/>
          <w:bCs/>
          <w:sz w:val="28"/>
          <w:szCs w:val="28"/>
        </w:rPr>
        <w:t>As per the table below, t</w:t>
      </w:r>
      <w:r w:rsidR="009B2162">
        <w:rPr>
          <w:rFonts w:asciiTheme="minorHAnsi" w:hAnsiTheme="minorHAnsi" w:cstheme="minorHAnsi"/>
          <w:bCs/>
          <w:sz w:val="28"/>
          <w:szCs w:val="28"/>
        </w:rPr>
        <w:t xml:space="preserve">his demonstrated only 14 residents had moved elsewhere within PFH’s operating area within this </w:t>
      </w:r>
      <w:r w:rsidR="00483B4A">
        <w:rPr>
          <w:rFonts w:asciiTheme="minorHAnsi" w:hAnsiTheme="minorHAnsi" w:cstheme="minorHAnsi"/>
          <w:bCs/>
          <w:sz w:val="28"/>
          <w:szCs w:val="28"/>
        </w:rPr>
        <w:t>period</w:t>
      </w:r>
      <w:r w:rsidR="009B2162">
        <w:rPr>
          <w:rFonts w:asciiTheme="minorHAnsi" w:hAnsiTheme="minorHAnsi" w:cstheme="minorHAnsi"/>
          <w:bCs/>
          <w:sz w:val="28"/>
          <w:szCs w:val="28"/>
        </w:rPr>
        <w:t>, though it was unclear if those residents had tried to transfer before moving.</w:t>
      </w:r>
    </w:p>
    <w:p w14:paraId="76630AD1" w14:textId="77777777" w:rsidR="005C287B" w:rsidRDefault="005C287B" w:rsidP="004D4FC1">
      <w:pPr>
        <w:rPr>
          <w:rFonts w:asciiTheme="minorHAnsi" w:hAnsiTheme="minorHAnsi" w:cstheme="minorHAnsi"/>
          <w:bCs/>
          <w:sz w:val="28"/>
          <w:szCs w:val="28"/>
        </w:rPr>
      </w:pPr>
    </w:p>
    <w:p w14:paraId="14D01B15" w14:textId="3D28E6E1" w:rsidR="005C287B" w:rsidRDefault="005C287B" w:rsidP="004D4FC1">
      <w:pPr>
        <w:rPr>
          <w:rFonts w:asciiTheme="minorHAnsi" w:hAnsiTheme="minorHAnsi" w:cstheme="minorHAnsi"/>
          <w:bCs/>
          <w:sz w:val="28"/>
          <w:szCs w:val="28"/>
        </w:rPr>
      </w:pPr>
      <w:r w:rsidRPr="005C287B">
        <w:rPr>
          <w:noProof/>
        </w:rPr>
        <w:drawing>
          <wp:inline distT="0" distB="0" distL="0" distR="0" wp14:anchorId="19885E05" wp14:editId="0C88D63D">
            <wp:extent cx="6645910" cy="1569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1569720"/>
                    </a:xfrm>
                    <a:prstGeom prst="rect">
                      <a:avLst/>
                    </a:prstGeom>
                    <a:noFill/>
                    <a:ln>
                      <a:noFill/>
                    </a:ln>
                  </pic:spPr>
                </pic:pic>
              </a:graphicData>
            </a:graphic>
          </wp:inline>
        </w:drawing>
      </w:r>
    </w:p>
    <w:p w14:paraId="5B304C3B" w14:textId="77D83B8F" w:rsidR="00400ECC" w:rsidRDefault="00665449" w:rsidP="004D4FC1">
      <w:pPr>
        <w:rPr>
          <w:rFonts w:asciiTheme="minorHAnsi" w:hAnsiTheme="minorHAnsi" w:cstheme="minorHAnsi"/>
          <w:bCs/>
          <w:sz w:val="28"/>
          <w:szCs w:val="28"/>
        </w:rPr>
      </w:pPr>
      <w:r>
        <w:rPr>
          <w:rFonts w:asciiTheme="minorHAnsi" w:hAnsiTheme="minorHAnsi" w:cstheme="minorHAnsi"/>
          <w:bCs/>
          <w:sz w:val="28"/>
          <w:szCs w:val="28"/>
        </w:rPr>
        <w:t xml:space="preserve"> </w:t>
      </w:r>
    </w:p>
    <w:p w14:paraId="1B01A00F" w14:textId="28662882" w:rsidR="003628ED" w:rsidRDefault="003628ED" w:rsidP="004D4FC1">
      <w:pPr>
        <w:rPr>
          <w:rFonts w:asciiTheme="minorHAnsi" w:hAnsiTheme="minorHAnsi" w:cstheme="minorHAnsi"/>
          <w:bCs/>
          <w:sz w:val="28"/>
          <w:szCs w:val="28"/>
        </w:rPr>
      </w:pPr>
    </w:p>
    <w:p w14:paraId="722CBA85" w14:textId="225F1B21" w:rsidR="003628ED" w:rsidRDefault="00CA0813" w:rsidP="004D4FC1">
      <w:pPr>
        <w:rPr>
          <w:rFonts w:asciiTheme="minorHAnsi" w:hAnsiTheme="minorHAnsi" w:cstheme="minorHAnsi"/>
          <w:bCs/>
          <w:sz w:val="28"/>
          <w:szCs w:val="28"/>
        </w:rPr>
      </w:pPr>
      <w:r>
        <w:rPr>
          <w:rFonts w:asciiTheme="minorHAnsi" w:hAnsiTheme="minorHAnsi" w:cstheme="minorHAnsi"/>
          <w:bCs/>
          <w:sz w:val="28"/>
          <w:szCs w:val="28"/>
        </w:rPr>
        <w:t>W</w:t>
      </w:r>
      <w:r w:rsidR="003628ED">
        <w:rPr>
          <w:rFonts w:asciiTheme="minorHAnsi" w:hAnsiTheme="minorHAnsi" w:cstheme="minorHAnsi"/>
          <w:bCs/>
          <w:sz w:val="28"/>
          <w:szCs w:val="28"/>
        </w:rPr>
        <w:t>aiting times</w:t>
      </w:r>
      <w:r>
        <w:rPr>
          <w:rFonts w:asciiTheme="minorHAnsi" w:hAnsiTheme="minorHAnsi" w:cstheme="minorHAnsi"/>
          <w:bCs/>
          <w:sz w:val="28"/>
          <w:szCs w:val="28"/>
        </w:rPr>
        <w:t xml:space="preserve"> of those that had</w:t>
      </w:r>
      <w:r w:rsidR="00574F26">
        <w:rPr>
          <w:rFonts w:asciiTheme="minorHAnsi" w:hAnsiTheme="minorHAnsi" w:cstheme="minorHAnsi"/>
          <w:bCs/>
          <w:sz w:val="28"/>
          <w:szCs w:val="28"/>
        </w:rPr>
        <w:t xml:space="preserve"> </w:t>
      </w:r>
      <w:r w:rsidR="009B2162">
        <w:rPr>
          <w:rFonts w:asciiTheme="minorHAnsi" w:hAnsiTheme="minorHAnsi" w:cstheme="minorHAnsi"/>
          <w:bCs/>
          <w:sz w:val="28"/>
          <w:szCs w:val="28"/>
        </w:rPr>
        <w:t xml:space="preserve">successfully internally transferred during </w:t>
      </w:r>
      <w:r>
        <w:rPr>
          <w:rFonts w:asciiTheme="minorHAnsi" w:hAnsiTheme="minorHAnsi" w:cstheme="minorHAnsi"/>
          <w:bCs/>
          <w:sz w:val="28"/>
          <w:szCs w:val="28"/>
        </w:rPr>
        <w:t>the period of April 2020 – March 2022</w:t>
      </w:r>
      <w:r w:rsidR="00EE0BFB">
        <w:rPr>
          <w:rFonts w:asciiTheme="minorHAnsi" w:hAnsiTheme="minorHAnsi" w:cstheme="minorHAnsi"/>
          <w:bCs/>
          <w:sz w:val="28"/>
          <w:szCs w:val="28"/>
        </w:rPr>
        <w:t xml:space="preserve"> on average was 43.8 weeks.</w:t>
      </w:r>
      <w:r>
        <w:rPr>
          <w:rFonts w:asciiTheme="minorHAnsi" w:hAnsiTheme="minorHAnsi" w:cstheme="minorHAnsi"/>
          <w:bCs/>
          <w:sz w:val="28"/>
          <w:szCs w:val="28"/>
        </w:rPr>
        <w:t xml:space="preserve"> </w:t>
      </w:r>
    </w:p>
    <w:p w14:paraId="6044D5C9" w14:textId="3BBCCD7C" w:rsidR="00AA4CD4" w:rsidRDefault="00AA4CD4" w:rsidP="004D4FC1">
      <w:pPr>
        <w:rPr>
          <w:rFonts w:asciiTheme="minorHAnsi" w:hAnsiTheme="minorHAnsi" w:cstheme="minorHAnsi"/>
          <w:bCs/>
          <w:sz w:val="28"/>
          <w:szCs w:val="28"/>
        </w:rPr>
      </w:pPr>
    </w:p>
    <w:p w14:paraId="5523E44A" w14:textId="1E818B05" w:rsidR="00AA4CD4" w:rsidRDefault="00A357A3" w:rsidP="004D4FC1">
      <w:pPr>
        <w:rPr>
          <w:rFonts w:asciiTheme="minorHAnsi" w:hAnsiTheme="minorHAnsi" w:cstheme="minorHAnsi"/>
          <w:bCs/>
          <w:sz w:val="28"/>
          <w:szCs w:val="28"/>
        </w:rPr>
      </w:pPr>
      <w:r>
        <w:rPr>
          <w:rFonts w:asciiTheme="minorHAnsi" w:hAnsiTheme="minorHAnsi" w:cstheme="minorHAnsi"/>
          <w:bCs/>
          <w:sz w:val="28"/>
          <w:szCs w:val="28"/>
        </w:rPr>
        <w:t>Two</w:t>
      </w:r>
      <w:r w:rsidR="00AA4CD4">
        <w:rPr>
          <w:rFonts w:asciiTheme="minorHAnsi" w:hAnsiTheme="minorHAnsi" w:cstheme="minorHAnsi"/>
          <w:bCs/>
          <w:sz w:val="28"/>
          <w:szCs w:val="28"/>
        </w:rPr>
        <w:t xml:space="preserve"> complaint</w:t>
      </w:r>
      <w:r>
        <w:rPr>
          <w:rFonts w:asciiTheme="minorHAnsi" w:hAnsiTheme="minorHAnsi" w:cstheme="minorHAnsi"/>
          <w:bCs/>
          <w:sz w:val="28"/>
          <w:szCs w:val="28"/>
        </w:rPr>
        <w:t>s</w:t>
      </w:r>
      <w:r w:rsidR="00AA4CD4">
        <w:rPr>
          <w:rFonts w:asciiTheme="minorHAnsi" w:hAnsiTheme="minorHAnsi" w:cstheme="minorHAnsi"/>
          <w:bCs/>
          <w:sz w:val="28"/>
          <w:szCs w:val="28"/>
        </w:rPr>
        <w:t xml:space="preserve"> had been received during the period of April 2020 – March 2022 relating to </w:t>
      </w:r>
      <w:r w:rsidR="004173C9">
        <w:rPr>
          <w:rFonts w:asciiTheme="minorHAnsi" w:hAnsiTheme="minorHAnsi" w:cstheme="minorHAnsi"/>
          <w:bCs/>
          <w:sz w:val="28"/>
          <w:szCs w:val="28"/>
        </w:rPr>
        <w:t xml:space="preserve">the internal transfer process.  </w:t>
      </w:r>
      <w:r>
        <w:rPr>
          <w:rFonts w:asciiTheme="minorHAnsi" w:hAnsiTheme="minorHAnsi" w:cstheme="minorHAnsi"/>
          <w:bCs/>
          <w:sz w:val="28"/>
          <w:szCs w:val="28"/>
        </w:rPr>
        <w:t>One</w:t>
      </w:r>
      <w:r w:rsidR="00B5707E">
        <w:rPr>
          <w:rFonts w:asciiTheme="minorHAnsi" w:hAnsiTheme="minorHAnsi" w:cstheme="minorHAnsi"/>
          <w:bCs/>
          <w:sz w:val="28"/>
          <w:szCs w:val="28"/>
        </w:rPr>
        <w:t xml:space="preserve"> r</w:t>
      </w:r>
      <w:r w:rsidR="00B5707E" w:rsidRPr="00B5707E">
        <w:rPr>
          <w:rFonts w:asciiTheme="minorHAnsi" w:hAnsiTheme="minorHAnsi" w:cstheme="minorHAnsi"/>
          <w:bCs/>
          <w:sz w:val="28"/>
          <w:szCs w:val="28"/>
        </w:rPr>
        <w:t>esident complained about the complications on her rent account following an internal transfer</w:t>
      </w:r>
      <w:r w:rsidR="00B5707E">
        <w:rPr>
          <w:rFonts w:asciiTheme="minorHAnsi" w:hAnsiTheme="minorHAnsi" w:cstheme="minorHAnsi"/>
          <w:bCs/>
          <w:sz w:val="28"/>
          <w:szCs w:val="28"/>
        </w:rPr>
        <w:t>, was t</w:t>
      </w:r>
      <w:r w:rsidR="00B5707E" w:rsidRPr="00B5707E">
        <w:rPr>
          <w:rFonts w:asciiTheme="minorHAnsi" w:hAnsiTheme="minorHAnsi" w:cstheme="minorHAnsi"/>
          <w:bCs/>
          <w:sz w:val="28"/>
          <w:szCs w:val="28"/>
        </w:rPr>
        <w:t>old different information on different occasions and it was not clear to them what their responsibility was</w:t>
      </w:r>
      <w:r w:rsidR="00432C1C">
        <w:rPr>
          <w:rFonts w:asciiTheme="minorHAnsi" w:hAnsiTheme="minorHAnsi" w:cstheme="minorHAnsi"/>
          <w:bCs/>
          <w:sz w:val="28"/>
          <w:szCs w:val="28"/>
        </w:rPr>
        <w:t>.</w:t>
      </w:r>
      <w:r w:rsidR="00FD1474">
        <w:rPr>
          <w:rFonts w:asciiTheme="minorHAnsi" w:hAnsiTheme="minorHAnsi" w:cstheme="minorHAnsi"/>
          <w:bCs/>
          <w:sz w:val="28"/>
          <w:szCs w:val="28"/>
        </w:rPr>
        <w:t xml:space="preserve">  Another r</w:t>
      </w:r>
      <w:r w:rsidR="00FD1474" w:rsidRPr="00FD1474">
        <w:rPr>
          <w:rFonts w:asciiTheme="minorHAnsi" w:hAnsiTheme="minorHAnsi" w:cstheme="minorHAnsi"/>
          <w:bCs/>
          <w:sz w:val="28"/>
          <w:szCs w:val="28"/>
        </w:rPr>
        <w:t xml:space="preserve">esident </w:t>
      </w:r>
      <w:r w:rsidR="00FD1474">
        <w:rPr>
          <w:rFonts w:asciiTheme="minorHAnsi" w:hAnsiTheme="minorHAnsi" w:cstheme="minorHAnsi"/>
          <w:bCs/>
          <w:sz w:val="28"/>
          <w:szCs w:val="28"/>
        </w:rPr>
        <w:t>complained about</w:t>
      </w:r>
      <w:r w:rsidR="00FD1474" w:rsidRPr="00FD1474">
        <w:rPr>
          <w:rFonts w:asciiTheme="minorHAnsi" w:hAnsiTheme="minorHAnsi" w:cstheme="minorHAnsi"/>
          <w:bCs/>
          <w:sz w:val="28"/>
          <w:szCs w:val="28"/>
        </w:rPr>
        <w:t xml:space="preserve"> the transfer process, </w:t>
      </w:r>
      <w:r w:rsidR="00FD1474">
        <w:rPr>
          <w:rFonts w:asciiTheme="minorHAnsi" w:hAnsiTheme="minorHAnsi" w:cstheme="minorHAnsi"/>
          <w:bCs/>
          <w:sz w:val="28"/>
          <w:szCs w:val="28"/>
        </w:rPr>
        <w:t xml:space="preserve">their </w:t>
      </w:r>
      <w:r w:rsidR="00FD1474" w:rsidRPr="00FD1474">
        <w:rPr>
          <w:rFonts w:asciiTheme="minorHAnsi" w:hAnsiTheme="minorHAnsi" w:cstheme="minorHAnsi"/>
          <w:bCs/>
          <w:sz w:val="28"/>
          <w:szCs w:val="28"/>
        </w:rPr>
        <w:t xml:space="preserve">partner </w:t>
      </w:r>
      <w:r w:rsidR="00FD1474">
        <w:rPr>
          <w:rFonts w:asciiTheme="minorHAnsi" w:hAnsiTheme="minorHAnsi" w:cstheme="minorHAnsi"/>
          <w:bCs/>
          <w:sz w:val="28"/>
          <w:szCs w:val="28"/>
        </w:rPr>
        <w:t xml:space="preserve">was </w:t>
      </w:r>
      <w:r w:rsidR="00FD1474" w:rsidRPr="00FD1474">
        <w:rPr>
          <w:rFonts w:asciiTheme="minorHAnsi" w:hAnsiTheme="minorHAnsi" w:cstheme="minorHAnsi"/>
          <w:bCs/>
          <w:sz w:val="28"/>
          <w:szCs w:val="28"/>
        </w:rPr>
        <w:t xml:space="preserve">very depressed in </w:t>
      </w:r>
      <w:r w:rsidR="00A15135">
        <w:rPr>
          <w:rFonts w:asciiTheme="minorHAnsi" w:hAnsiTheme="minorHAnsi" w:cstheme="minorHAnsi"/>
          <w:bCs/>
          <w:sz w:val="28"/>
          <w:szCs w:val="28"/>
        </w:rPr>
        <w:t xml:space="preserve">their </w:t>
      </w:r>
      <w:r w:rsidR="00FD1474" w:rsidRPr="00FD1474">
        <w:rPr>
          <w:rFonts w:asciiTheme="minorHAnsi" w:hAnsiTheme="minorHAnsi" w:cstheme="minorHAnsi"/>
          <w:bCs/>
          <w:sz w:val="28"/>
          <w:szCs w:val="28"/>
        </w:rPr>
        <w:t>property and they ha</w:t>
      </w:r>
      <w:r w:rsidR="00FD1474">
        <w:rPr>
          <w:rFonts w:asciiTheme="minorHAnsi" w:hAnsiTheme="minorHAnsi" w:cstheme="minorHAnsi"/>
          <w:bCs/>
          <w:sz w:val="28"/>
          <w:szCs w:val="28"/>
        </w:rPr>
        <w:t>d</w:t>
      </w:r>
      <w:r w:rsidR="00FD1474" w:rsidRPr="00FD1474">
        <w:rPr>
          <w:rFonts w:asciiTheme="minorHAnsi" w:hAnsiTheme="minorHAnsi" w:cstheme="minorHAnsi"/>
          <w:bCs/>
          <w:sz w:val="28"/>
          <w:szCs w:val="28"/>
        </w:rPr>
        <w:t xml:space="preserve"> been waiting 4 years to move.  New residents have moved into the area (from the main waiting list) in less need than them</w:t>
      </w:r>
      <w:r w:rsidR="009B2162">
        <w:rPr>
          <w:rFonts w:asciiTheme="minorHAnsi" w:hAnsiTheme="minorHAnsi" w:cstheme="minorHAnsi"/>
          <w:bCs/>
          <w:sz w:val="28"/>
          <w:szCs w:val="28"/>
        </w:rPr>
        <w:t xml:space="preserve"> in their opinion</w:t>
      </w:r>
      <w:r w:rsidR="00FD1474" w:rsidRPr="00FD1474">
        <w:rPr>
          <w:rFonts w:asciiTheme="minorHAnsi" w:hAnsiTheme="minorHAnsi" w:cstheme="minorHAnsi"/>
          <w:bCs/>
          <w:sz w:val="28"/>
          <w:szCs w:val="28"/>
        </w:rPr>
        <w:t>.</w:t>
      </w:r>
    </w:p>
    <w:p w14:paraId="3DBF09E6" w14:textId="64EB88C1" w:rsidR="00FD1474" w:rsidRDefault="00FD1474" w:rsidP="004D4FC1">
      <w:pPr>
        <w:rPr>
          <w:rFonts w:asciiTheme="minorHAnsi" w:hAnsiTheme="minorHAnsi" w:cstheme="minorHAnsi"/>
          <w:bCs/>
          <w:sz w:val="28"/>
          <w:szCs w:val="28"/>
        </w:rPr>
      </w:pPr>
    </w:p>
    <w:p w14:paraId="3AEA49E7" w14:textId="54F71B25" w:rsidR="00FD1474" w:rsidRDefault="006E1A0C" w:rsidP="004D4FC1">
      <w:pPr>
        <w:rPr>
          <w:rFonts w:asciiTheme="minorHAnsi" w:hAnsiTheme="minorHAnsi" w:cstheme="minorHAnsi"/>
          <w:bCs/>
          <w:sz w:val="28"/>
          <w:szCs w:val="28"/>
        </w:rPr>
      </w:pPr>
      <w:r>
        <w:rPr>
          <w:rFonts w:asciiTheme="minorHAnsi" w:hAnsiTheme="minorHAnsi" w:cstheme="minorHAnsi"/>
          <w:bCs/>
          <w:sz w:val="28"/>
          <w:szCs w:val="28"/>
        </w:rPr>
        <w:lastRenderedPageBreak/>
        <w:t xml:space="preserve">All residents receive </w:t>
      </w:r>
      <w:r w:rsidR="008C7A62">
        <w:rPr>
          <w:rFonts w:asciiTheme="minorHAnsi" w:hAnsiTheme="minorHAnsi" w:cstheme="minorHAnsi"/>
          <w:bCs/>
          <w:sz w:val="28"/>
          <w:szCs w:val="28"/>
        </w:rPr>
        <w:t xml:space="preserve">a satisfaction survey approximately 6-8 weeks after they have moved in, unfortunately this is not </w:t>
      </w:r>
      <w:r w:rsidR="000F1A9B">
        <w:rPr>
          <w:rFonts w:asciiTheme="minorHAnsi" w:hAnsiTheme="minorHAnsi" w:cstheme="minorHAnsi"/>
          <w:bCs/>
          <w:sz w:val="28"/>
          <w:szCs w:val="28"/>
        </w:rPr>
        <w:t xml:space="preserve">separated between internal transfer </w:t>
      </w:r>
      <w:r w:rsidR="00483B4A">
        <w:rPr>
          <w:rFonts w:asciiTheme="minorHAnsi" w:hAnsiTheme="minorHAnsi" w:cstheme="minorHAnsi"/>
          <w:bCs/>
          <w:sz w:val="28"/>
          <w:szCs w:val="28"/>
        </w:rPr>
        <w:t>moves,</w:t>
      </w:r>
      <w:r w:rsidR="002C5D64">
        <w:rPr>
          <w:rFonts w:asciiTheme="minorHAnsi" w:hAnsiTheme="minorHAnsi" w:cstheme="minorHAnsi"/>
          <w:bCs/>
          <w:sz w:val="28"/>
          <w:szCs w:val="28"/>
        </w:rPr>
        <w:t xml:space="preserve"> so the group were unable to compare data</w:t>
      </w:r>
      <w:r w:rsidR="002C7FE1">
        <w:rPr>
          <w:rFonts w:asciiTheme="minorHAnsi" w:hAnsiTheme="minorHAnsi" w:cstheme="minorHAnsi"/>
          <w:bCs/>
          <w:sz w:val="28"/>
          <w:szCs w:val="28"/>
        </w:rPr>
        <w:t xml:space="preserve"> and experiences</w:t>
      </w:r>
      <w:r w:rsidR="006B46F0">
        <w:rPr>
          <w:rFonts w:asciiTheme="minorHAnsi" w:hAnsiTheme="minorHAnsi" w:cstheme="minorHAnsi"/>
          <w:bCs/>
          <w:sz w:val="28"/>
          <w:szCs w:val="28"/>
        </w:rPr>
        <w:t xml:space="preserve"> using this data</w:t>
      </w:r>
      <w:r w:rsidR="002C7FE1">
        <w:rPr>
          <w:rFonts w:asciiTheme="minorHAnsi" w:hAnsiTheme="minorHAnsi" w:cstheme="minorHAnsi"/>
          <w:bCs/>
          <w:sz w:val="28"/>
          <w:szCs w:val="28"/>
        </w:rPr>
        <w:t>.</w:t>
      </w:r>
      <w:r w:rsidR="009B2162">
        <w:rPr>
          <w:rFonts w:asciiTheme="minorHAnsi" w:hAnsiTheme="minorHAnsi" w:cstheme="minorHAnsi"/>
          <w:bCs/>
          <w:sz w:val="28"/>
          <w:szCs w:val="28"/>
        </w:rPr>
        <w:t xml:space="preserve">  PFH are looking to separate this for future use.</w:t>
      </w:r>
    </w:p>
    <w:p w14:paraId="6E0AA01A" w14:textId="28AD098C" w:rsidR="003E6976" w:rsidRDefault="003E6976" w:rsidP="004D4FC1">
      <w:pPr>
        <w:rPr>
          <w:rFonts w:asciiTheme="minorHAnsi" w:hAnsiTheme="minorHAnsi" w:cstheme="minorHAnsi"/>
          <w:bCs/>
          <w:sz w:val="28"/>
          <w:szCs w:val="28"/>
        </w:rPr>
      </w:pPr>
    </w:p>
    <w:p w14:paraId="1153FC54" w14:textId="053DDD6F" w:rsidR="003E6976" w:rsidRDefault="0007120C" w:rsidP="004D4FC1">
      <w:pPr>
        <w:rPr>
          <w:rFonts w:asciiTheme="minorHAnsi" w:hAnsiTheme="minorHAnsi" w:cstheme="minorHAnsi"/>
          <w:bCs/>
          <w:sz w:val="28"/>
          <w:szCs w:val="28"/>
        </w:rPr>
      </w:pPr>
      <w:r>
        <w:rPr>
          <w:rFonts w:asciiTheme="minorHAnsi" w:hAnsiTheme="minorHAnsi" w:cstheme="minorHAnsi"/>
          <w:bCs/>
          <w:sz w:val="28"/>
          <w:szCs w:val="28"/>
        </w:rPr>
        <w:t>Customer Journey Mapping was undertaken by the Customer Experience Manager</w:t>
      </w:r>
      <w:r w:rsidR="004F1B13">
        <w:rPr>
          <w:rFonts w:asciiTheme="minorHAnsi" w:hAnsiTheme="minorHAnsi" w:cstheme="minorHAnsi"/>
          <w:bCs/>
          <w:sz w:val="28"/>
          <w:szCs w:val="28"/>
        </w:rPr>
        <w:t xml:space="preserve"> on behalf on the scrutiny group.  This was presented on 10</w:t>
      </w:r>
      <w:r w:rsidR="004F1B13" w:rsidRPr="004F1B13">
        <w:rPr>
          <w:rFonts w:asciiTheme="minorHAnsi" w:hAnsiTheme="minorHAnsi" w:cstheme="minorHAnsi"/>
          <w:bCs/>
          <w:sz w:val="28"/>
          <w:szCs w:val="28"/>
          <w:vertAlign w:val="superscript"/>
        </w:rPr>
        <w:t>th</w:t>
      </w:r>
      <w:r w:rsidR="004F1B13">
        <w:rPr>
          <w:rFonts w:asciiTheme="minorHAnsi" w:hAnsiTheme="minorHAnsi" w:cstheme="minorHAnsi"/>
          <w:bCs/>
          <w:sz w:val="28"/>
          <w:szCs w:val="28"/>
        </w:rPr>
        <w:t xml:space="preserve"> May.  As part of this </w:t>
      </w:r>
      <w:r w:rsidR="00736E5F">
        <w:rPr>
          <w:rFonts w:asciiTheme="minorHAnsi" w:hAnsiTheme="minorHAnsi" w:cstheme="minorHAnsi"/>
          <w:bCs/>
          <w:sz w:val="28"/>
          <w:szCs w:val="28"/>
        </w:rPr>
        <w:t xml:space="preserve">work, </w:t>
      </w:r>
      <w:r w:rsidR="00483B4A">
        <w:rPr>
          <w:rFonts w:asciiTheme="minorHAnsi" w:hAnsiTheme="minorHAnsi" w:cstheme="minorHAnsi"/>
          <w:bCs/>
          <w:sz w:val="28"/>
          <w:szCs w:val="28"/>
        </w:rPr>
        <w:t>several</w:t>
      </w:r>
      <w:r w:rsidR="00736E5F">
        <w:rPr>
          <w:rFonts w:asciiTheme="minorHAnsi" w:hAnsiTheme="minorHAnsi" w:cstheme="minorHAnsi"/>
          <w:bCs/>
          <w:sz w:val="28"/>
          <w:szCs w:val="28"/>
        </w:rPr>
        <w:t xml:space="preserve"> errors were identified on applications including inconsistency of points allocation, </w:t>
      </w:r>
      <w:r w:rsidR="00C978F8">
        <w:rPr>
          <w:rFonts w:asciiTheme="minorHAnsi" w:hAnsiTheme="minorHAnsi" w:cstheme="minorHAnsi"/>
          <w:bCs/>
          <w:sz w:val="28"/>
          <w:szCs w:val="28"/>
        </w:rPr>
        <w:t xml:space="preserve">narrow requirements, no review of </w:t>
      </w:r>
      <w:r w:rsidR="004F4C95">
        <w:rPr>
          <w:rFonts w:asciiTheme="minorHAnsi" w:hAnsiTheme="minorHAnsi" w:cstheme="minorHAnsi"/>
          <w:bCs/>
          <w:sz w:val="28"/>
          <w:szCs w:val="28"/>
        </w:rPr>
        <w:t>application</w:t>
      </w:r>
      <w:r w:rsidR="00C978F8">
        <w:rPr>
          <w:rFonts w:asciiTheme="minorHAnsi" w:hAnsiTheme="minorHAnsi" w:cstheme="minorHAnsi"/>
          <w:bCs/>
          <w:sz w:val="28"/>
          <w:szCs w:val="28"/>
        </w:rPr>
        <w:t xml:space="preserve"> and </w:t>
      </w:r>
      <w:r w:rsidR="004F4C95">
        <w:rPr>
          <w:rFonts w:asciiTheme="minorHAnsi" w:hAnsiTheme="minorHAnsi" w:cstheme="minorHAnsi"/>
          <w:bCs/>
          <w:sz w:val="28"/>
          <w:szCs w:val="28"/>
        </w:rPr>
        <w:t xml:space="preserve">incomplete paperwork/record keeping.  </w:t>
      </w:r>
      <w:r w:rsidR="00A409ED">
        <w:rPr>
          <w:rFonts w:asciiTheme="minorHAnsi" w:hAnsiTheme="minorHAnsi" w:cstheme="minorHAnsi"/>
          <w:bCs/>
          <w:sz w:val="28"/>
          <w:szCs w:val="28"/>
        </w:rPr>
        <w:t>As p</w:t>
      </w:r>
      <w:r w:rsidR="00B24C5A">
        <w:rPr>
          <w:rFonts w:asciiTheme="minorHAnsi" w:hAnsiTheme="minorHAnsi" w:cstheme="minorHAnsi"/>
          <w:bCs/>
          <w:sz w:val="28"/>
          <w:szCs w:val="28"/>
        </w:rPr>
        <w:t>art of the report that was shared with the group</w:t>
      </w:r>
      <w:r w:rsidR="00A409ED">
        <w:rPr>
          <w:rFonts w:asciiTheme="minorHAnsi" w:hAnsiTheme="minorHAnsi" w:cstheme="minorHAnsi"/>
          <w:bCs/>
          <w:sz w:val="28"/>
          <w:szCs w:val="28"/>
        </w:rPr>
        <w:t xml:space="preserve">, </w:t>
      </w:r>
      <w:r w:rsidR="00483B4A">
        <w:rPr>
          <w:rFonts w:asciiTheme="minorHAnsi" w:hAnsiTheme="minorHAnsi" w:cstheme="minorHAnsi"/>
          <w:bCs/>
          <w:sz w:val="28"/>
          <w:szCs w:val="28"/>
        </w:rPr>
        <w:t>several</w:t>
      </w:r>
      <w:r w:rsidR="00A409ED">
        <w:rPr>
          <w:rFonts w:asciiTheme="minorHAnsi" w:hAnsiTheme="minorHAnsi" w:cstheme="minorHAnsi"/>
          <w:bCs/>
          <w:sz w:val="28"/>
          <w:szCs w:val="28"/>
        </w:rPr>
        <w:t xml:space="preserve"> </w:t>
      </w:r>
      <w:r w:rsidR="00B24C5A">
        <w:rPr>
          <w:rFonts w:asciiTheme="minorHAnsi" w:hAnsiTheme="minorHAnsi" w:cstheme="minorHAnsi"/>
          <w:bCs/>
          <w:sz w:val="28"/>
          <w:szCs w:val="28"/>
        </w:rPr>
        <w:t xml:space="preserve">recommendations </w:t>
      </w:r>
      <w:r w:rsidR="00A409ED">
        <w:rPr>
          <w:rFonts w:asciiTheme="minorHAnsi" w:hAnsiTheme="minorHAnsi" w:cstheme="minorHAnsi"/>
          <w:bCs/>
          <w:sz w:val="28"/>
          <w:szCs w:val="28"/>
        </w:rPr>
        <w:t xml:space="preserve">were included </w:t>
      </w:r>
      <w:r w:rsidR="00B24C5A">
        <w:rPr>
          <w:rFonts w:asciiTheme="minorHAnsi" w:hAnsiTheme="minorHAnsi" w:cstheme="minorHAnsi"/>
          <w:bCs/>
          <w:sz w:val="28"/>
          <w:szCs w:val="28"/>
        </w:rPr>
        <w:t>that would be taken forward as part of this discovery and it was up to the group to also include or build up these in their final report</w:t>
      </w:r>
      <w:r w:rsidR="009A71DD">
        <w:rPr>
          <w:rFonts w:asciiTheme="minorHAnsi" w:hAnsiTheme="minorHAnsi" w:cstheme="minorHAnsi"/>
          <w:bCs/>
          <w:sz w:val="28"/>
          <w:szCs w:val="28"/>
        </w:rPr>
        <w:t xml:space="preserve"> should they wish</w:t>
      </w:r>
      <w:r w:rsidR="00B24C5A">
        <w:rPr>
          <w:rFonts w:asciiTheme="minorHAnsi" w:hAnsiTheme="minorHAnsi" w:cstheme="minorHAnsi"/>
          <w:bCs/>
          <w:sz w:val="28"/>
          <w:szCs w:val="28"/>
        </w:rPr>
        <w:t>.</w:t>
      </w:r>
      <w:r w:rsidR="00AF333E">
        <w:rPr>
          <w:rFonts w:asciiTheme="minorHAnsi" w:hAnsiTheme="minorHAnsi" w:cstheme="minorHAnsi"/>
          <w:bCs/>
          <w:sz w:val="28"/>
          <w:szCs w:val="28"/>
        </w:rPr>
        <w:t xml:space="preserve">  The group are aware that steps have already been taken to address th</w:t>
      </w:r>
      <w:r w:rsidR="00383D4E">
        <w:rPr>
          <w:rFonts w:asciiTheme="minorHAnsi" w:hAnsiTheme="minorHAnsi" w:cstheme="minorHAnsi"/>
          <w:bCs/>
          <w:sz w:val="28"/>
          <w:szCs w:val="28"/>
        </w:rPr>
        <w:t>ese</w:t>
      </w:r>
      <w:r w:rsidR="00AF333E">
        <w:rPr>
          <w:rFonts w:asciiTheme="minorHAnsi" w:hAnsiTheme="minorHAnsi" w:cstheme="minorHAnsi"/>
          <w:bCs/>
          <w:sz w:val="28"/>
          <w:szCs w:val="28"/>
        </w:rPr>
        <w:t xml:space="preserve"> issues internally.  </w:t>
      </w:r>
    </w:p>
    <w:p w14:paraId="5AFD6E05" w14:textId="4772A310" w:rsidR="009A71DD" w:rsidRDefault="009A71DD" w:rsidP="004D4FC1">
      <w:pPr>
        <w:rPr>
          <w:rFonts w:asciiTheme="minorHAnsi" w:hAnsiTheme="minorHAnsi" w:cstheme="minorHAnsi"/>
          <w:bCs/>
          <w:sz w:val="28"/>
          <w:szCs w:val="28"/>
        </w:rPr>
      </w:pPr>
    </w:p>
    <w:p w14:paraId="13E67036" w14:textId="6EEC33C4" w:rsidR="009A71DD" w:rsidRDefault="009A71DD" w:rsidP="004D4FC1">
      <w:pPr>
        <w:rPr>
          <w:rFonts w:asciiTheme="minorHAnsi" w:hAnsiTheme="minorHAnsi" w:cstheme="minorHAnsi"/>
          <w:bCs/>
          <w:sz w:val="28"/>
          <w:szCs w:val="28"/>
        </w:rPr>
      </w:pPr>
      <w:r>
        <w:rPr>
          <w:rFonts w:asciiTheme="minorHAnsi" w:hAnsiTheme="minorHAnsi" w:cstheme="minorHAnsi"/>
          <w:bCs/>
          <w:sz w:val="28"/>
          <w:szCs w:val="28"/>
        </w:rPr>
        <w:t xml:space="preserve">There were two scenarios for the customer journey mapping.   </w:t>
      </w:r>
      <w:r w:rsidRPr="009A71DD">
        <w:rPr>
          <w:rFonts w:asciiTheme="minorHAnsi" w:hAnsiTheme="minorHAnsi" w:cstheme="minorHAnsi"/>
          <w:bCs/>
          <w:sz w:val="28"/>
          <w:szCs w:val="28"/>
        </w:rPr>
        <w:t>Scenario 1 - Residents who had applied for an Internal Transfer and are currently on the waiting list – 12 residents were contacted with 8 contributing.</w:t>
      </w:r>
      <w:r w:rsidR="007C767F">
        <w:rPr>
          <w:rFonts w:asciiTheme="minorHAnsi" w:hAnsiTheme="minorHAnsi" w:cstheme="minorHAnsi"/>
          <w:bCs/>
          <w:sz w:val="28"/>
          <w:szCs w:val="28"/>
        </w:rPr>
        <w:t xml:space="preserve">  </w:t>
      </w:r>
      <w:r w:rsidR="007C767F" w:rsidRPr="007C767F">
        <w:rPr>
          <w:rFonts w:asciiTheme="minorHAnsi" w:hAnsiTheme="minorHAnsi" w:cstheme="minorHAnsi"/>
          <w:bCs/>
          <w:sz w:val="28"/>
          <w:szCs w:val="28"/>
        </w:rPr>
        <w:t>Scenario 2 - Residents who had successfully internally transferred within the last 2 years - 14 residents were contacted with 10 contributing.</w:t>
      </w:r>
    </w:p>
    <w:p w14:paraId="768AE009" w14:textId="48C1A098" w:rsidR="0083157F" w:rsidRDefault="0083157F" w:rsidP="004D4FC1">
      <w:pPr>
        <w:rPr>
          <w:rFonts w:asciiTheme="minorHAnsi" w:hAnsiTheme="minorHAnsi" w:cstheme="minorHAnsi"/>
          <w:bCs/>
          <w:sz w:val="28"/>
          <w:szCs w:val="28"/>
        </w:rPr>
      </w:pPr>
    </w:p>
    <w:p w14:paraId="3242D01C" w14:textId="1275BDE3" w:rsidR="00624745" w:rsidRDefault="0083157F" w:rsidP="004D4FC1">
      <w:pPr>
        <w:rPr>
          <w:rFonts w:asciiTheme="minorHAnsi" w:hAnsiTheme="minorHAnsi" w:cstheme="minorHAnsi"/>
          <w:bCs/>
          <w:sz w:val="28"/>
          <w:szCs w:val="28"/>
        </w:rPr>
      </w:pPr>
      <w:r>
        <w:rPr>
          <w:rFonts w:asciiTheme="minorHAnsi" w:hAnsiTheme="minorHAnsi" w:cstheme="minorHAnsi"/>
          <w:bCs/>
          <w:sz w:val="28"/>
          <w:szCs w:val="28"/>
        </w:rPr>
        <w:t xml:space="preserve">The customer journey mapping </w:t>
      </w:r>
      <w:r w:rsidR="004A5C75">
        <w:rPr>
          <w:rFonts w:asciiTheme="minorHAnsi" w:hAnsiTheme="minorHAnsi" w:cstheme="minorHAnsi"/>
          <w:bCs/>
          <w:sz w:val="28"/>
          <w:szCs w:val="28"/>
        </w:rPr>
        <w:t xml:space="preserve">demonstrated a dip in satisfaction </w:t>
      </w:r>
      <w:r w:rsidR="001B49DE">
        <w:rPr>
          <w:rFonts w:asciiTheme="minorHAnsi" w:hAnsiTheme="minorHAnsi" w:cstheme="minorHAnsi"/>
          <w:bCs/>
          <w:sz w:val="28"/>
          <w:szCs w:val="28"/>
        </w:rPr>
        <w:t>around</w:t>
      </w:r>
      <w:r w:rsidR="004A5C75">
        <w:rPr>
          <w:rFonts w:asciiTheme="minorHAnsi" w:hAnsiTheme="minorHAnsi" w:cstheme="minorHAnsi"/>
          <w:bCs/>
          <w:sz w:val="28"/>
          <w:szCs w:val="28"/>
        </w:rPr>
        <w:t xml:space="preserve"> the assessment and waiting stage</w:t>
      </w:r>
      <w:r w:rsidR="00E73EC0">
        <w:rPr>
          <w:rFonts w:asciiTheme="minorHAnsi" w:hAnsiTheme="minorHAnsi" w:cstheme="minorHAnsi"/>
          <w:bCs/>
          <w:sz w:val="28"/>
          <w:szCs w:val="28"/>
        </w:rPr>
        <w:t xml:space="preserve">.  </w:t>
      </w:r>
      <w:r w:rsidR="00E640EE">
        <w:rPr>
          <w:rFonts w:asciiTheme="minorHAnsi" w:hAnsiTheme="minorHAnsi" w:cstheme="minorHAnsi"/>
          <w:bCs/>
          <w:sz w:val="28"/>
          <w:szCs w:val="28"/>
        </w:rPr>
        <w:t xml:space="preserve">Issues </w:t>
      </w:r>
      <w:r w:rsidR="006A4E80">
        <w:rPr>
          <w:rFonts w:asciiTheme="minorHAnsi" w:hAnsiTheme="minorHAnsi" w:cstheme="minorHAnsi"/>
          <w:bCs/>
          <w:sz w:val="28"/>
          <w:szCs w:val="28"/>
        </w:rPr>
        <w:t xml:space="preserve">identified </w:t>
      </w:r>
      <w:r w:rsidR="00624745">
        <w:rPr>
          <w:rFonts w:asciiTheme="minorHAnsi" w:hAnsiTheme="minorHAnsi" w:cstheme="minorHAnsi"/>
          <w:bCs/>
          <w:sz w:val="28"/>
          <w:szCs w:val="28"/>
        </w:rPr>
        <w:t>at this stage included;</w:t>
      </w:r>
    </w:p>
    <w:p w14:paraId="342908D8" w14:textId="77777777"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Not all applicants thought they had had a formal assessment, particularly if they had been on the waiting list longer.</w:t>
      </w:r>
    </w:p>
    <w:p w14:paraId="25450F4D" w14:textId="77777777"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Lack of clarity and information on the chance of a move, that they are told there are lots of people on the list and it could be years</w:t>
      </w:r>
    </w:p>
    <w:p w14:paraId="6568C5BA" w14:textId="77777777"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Lack of understanding about how the waiting list works with regards to points, and when an allocation is made to the main waiting list or internal transfer list</w:t>
      </w:r>
    </w:p>
    <w:p w14:paraId="7F7658B8" w14:textId="77777777"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Lack of any paperwork confirming they were on the list / next steps</w:t>
      </w:r>
    </w:p>
    <w:p w14:paraId="7A36771D" w14:textId="77777777"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Not all residents felt their situations had been handled with empathy or understanding and was very much about the process not the person</w:t>
      </w:r>
    </w:p>
    <w:p w14:paraId="16847F82" w14:textId="365C35DC"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xml:space="preserve">- A feeling of being undervalued by PFH when advising residents of other Housing </w:t>
      </w:r>
      <w:r w:rsidR="002855DC" w:rsidRPr="00624745">
        <w:rPr>
          <w:rFonts w:asciiTheme="minorHAnsi" w:hAnsiTheme="minorHAnsi" w:cstheme="minorHAnsi"/>
          <w:bCs/>
          <w:sz w:val="28"/>
          <w:szCs w:val="28"/>
          <w:lang w:val="en-US"/>
        </w:rPr>
        <w:t>providers</w:t>
      </w:r>
      <w:r w:rsidR="002855DC">
        <w:rPr>
          <w:rFonts w:asciiTheme="minorHAnsi" w:hAnsiTheme="minorHAnsi" w:cstheme="minorHAnsi"/>
          <w:bCs/>
          <w:sz w:val="28"/>
          <w:szCs w:val="28"/>
          <w:lang w:val="en-US"/>
        </w:rPr>
        <w:t xml:space="preserve"> </w:t>
      </w:r>
      <w:r w:rsidR="00771C81">
        <w:rPr>
          <w:rFonts w:asciiTheme="minorHAnsi" w:hAnsiTheme="minorHAnsi" w:cstheme="minorHAnsi"/>
          <w:bCs/>
          <w:sz w:val="28"/>
          <w:szCs w:val="28"/>
          <w:lang w:val="en-US"/>
        </w:rPr>
        <w:t>+</w:t>
      </w:r>
      <w:r w:rsidRPr="00624745">
        <w:rPr>
          <w:rFonts w:asciiTheme="minorHAnsi" w:hAnsiTheme="minorHAnsi" w:cstheme="minorHAnsi"/>
          <w:bCs/>
          <w:sz w:val="28"/>
          <w:szCs w:val="28"/>
          <w:lang w:val="en-US"/>
        </w:rPr>
        <w:t>they could move to and when observing general waiting list applicants move into properties that would have suited them.</w:t>
      </w:r>
    </w:p>
    <w:p w14:paraId="741C6E52" w14:textId="77777777" w:rsidR="00624745" w:rsidRPr="00624745" w:rsidRDefault="00624745" w:rsidP="00E640EE">
      <w:pPr>
        <w:ind w:left="357"/>
        <w:rPr>
          <w:rFonts w:asciiTheme="minorHAnsi" w:hAnsiTheme="minorHAnsi" w:cstheme="minorHAnsi"/>
          <w:bCs/>
          <w:sz w:val="28"/>
          <w:szCs w:val="28"/>
        </w:rPr>
      </w:pPr>
      <w:r w:rsidRPr="00624745">
        <w:rPr>
          <w:rFonts w:asciiTheme="minorHAnsi" w:hAnsiTheme="minorHAnsi" w:cstheme="minorHAnsi"/>
          <w:bCs/>
          <w:sz w:val="28"/>
          <w:szCs w:val="28"/>
          <w:lang w:val="en-US"/>
        </w:rPr>
        <w:t>- Conflicting information from different members of staff</w:t>
      </w:r>
    </w:p>
    <w:p w14:paraId="01C146AA" w14:textId="0D6E996C" w:rsidR="00624745" w:rsidRDefault="00624745" w:rsidP="00E640EE">
      <w:pPr>
        <w:ind w:left="357"/>
        <w:rPr>
          <w:rFonts w:asciiTheme="minorHAnsi" w:hAnsiTheme="minorHAnsi" w:cstheme="minorHAnsi"/>
          <w:bCs/>
          <w:sz w:val="28"/>
          <w:szCs w:val="28"/>
          <w:lang w:val="en-US"/>
        </w:rPr>
      </w:pPr>
      <w:r w:rsidRPr="00624745">
        <w:rPr>
          <w:rFonts w:asciiTheme="minorHAnsi" w:hAnsiTheme="minorHAnsi" w:cstheme="minorHAnsi"/>
          <w:bCs/>
          <w:sz w:val="28"/>
          <w:szCs w:val="28"/>
          <w:lang w:val="en-US"/>
        </w:rPr>
        <w:t xml:space="preserve">- Concerns that some residents were being treat unfavourably </w:t>
      </w:r>
    </w:p>
    <w:p w14:paraId="11CABF54" w14:textId="3792EE37" w:rsidR="006A4E80" w:rsidRPr="006A4E80" w:rsidRDefault="006A4E80" w:rsidP="006A4E80">
      <w:pPr>
        <w:ind w:left="357"/>
        <w:rPr>
          <w:rFonts w:asciiTheme="minorHAnsi" w:hAnsiTheme="minorHAnsi" w:cstheme="minorHAnsi"/>
          <w:bCs/>
          <w:sz w:val="28"/>
          <w:szCs w:val="28"/>
        </w:rPr>
      </w:pPr>
      <w:r w:rsidRPr="006A4E80">
        <w:rPr>
          <w:rFonts w:asciiTheme="minorHAnsi" w:hAnsiTheme="minorHAnsi" w:cstheme="minorHAnsi"/>
          <w:bCs/>
          <w:sz w:val="28"/>
          <w:szCs w:val="28"/>
          <w:lang w:val="en-US"/>
        </w:rPr>
        <w:t xml:space="preserve">- One resident shared they were unable to apply for an </w:t>
      </w:r>
      <w:r w:rsidR="00802FDD">
        <w:rPr>
          <w:rFonts w:asciiTheme="minorHAnsi" w:hAnsiTheme="minorHAnsi" w:cstheme="minorHAnsi"/>
          <w:bCs/>
          <w:sz w:val="28"/>
          <w:szCs w:val="28"/>
          <w:lang w:val="en-US"/>
        </w:rPr>
        <w:t>internal transfer</w:t>
      </w:r>
      <w:r w:rsidRPr="006A4E80">
        <w:rPr>
          <w:rFonts w:asciiTheme="minorHAnsi" w:hAnsiTheme="minorHAnsi" w:cstheme="minorHAnsi"/>
          <w:bCs/>
          <w:sz w:val="28"/>
          <w:szCs w:val="28"/>
          <w:lang w:val="en-US"/>
        </w:rPr>
        <w:t xml:space="preserve"> when they needed it due to not being in their property for a year, they wanted to move as the flat wasn’t suited to their health</w:t>
      </w:r>
      <w:r w:rsidR="00453BAF">
        <w:rPr>
          <w:rFonts w:asciiTheme="minorHAnsi" w:hAnsiTheme="minorHAnsi" w:cstheme="minorHAnsi"/>
          <w:bCs/>
          <w:sz w:val="28"/>
          <w:szCs w:val="28"/>
          <w:lang w:val="en-US"/>
        </w:rPr>
        <w:t xml:space="preserve"> due to needing a wheelchair</w:t>
      </w:r>
      <w:r w:rsidRPr="006A4E80">
        <w:rPr>
          <w:rFonts w:asciiTheme="minorHAnsi" w:hAnsiTheme="minorHAnsi" w:cstheme="minorHAnsi"/>
          <w:bCs/>
          <w:sz w:val="28"/>
          <w:szCs w:val="28"/>
          <w:lang w:val="en-US"/>
        </w:rPr>
        <w:t xml:space="preserve"> </w:t>
      </w:r>
      <w:r w:rsidR="00453BAF">
        <w:rPr>
          <w:rFonts w:asciiTheme="minorHAnsi" w:hAnsiTheme="minorHAnsi" w:cstheme="minorHAnsi"/>
          <w:bCs/>
          <w:sz w:val="28"/>
          <w:szCs w:val="28"/>
          <w:lang w:val="en-US"/>
        </w:rPr>
        <w:t>inside their home</w:t>
      </w:r>
      <w:r w:rsidRPr="006A4E80">
        <w:rPr>
          <w:rFonts w:asciiTheme="minorHAnsi" w:hAnsiTheme="minorHAnsi" w:cstheme="minorHAnsi"/>
          <w:bCs/>
          <w:sz w:val="28"/>
          <w:szCs w:val="28"/>
          <w:lang w:val="en-US"/>
        </w:rPr>
        <w:t xml:space="preserve"> but had to wait.</w:t>
      </w:r>
    </w:p>
    <w:p w14:paraId="67008A4A" w14:textId="77777777" w:rsidR="006A4E80" w:rsidRPr="00624745" w:rsidRDefault="006A4E80" w:rsidP="00E640EE">
      <w:pPr>
        <w:ind w:left="357"/>
        <w:rPr>
          <w:rFonts w:asciiTheme="minorHAnsi" w:hAnsiTheme="minorHAnsi" w:cstheme="minorHAnsi"/>
          <w:bCs/>
          <w:sz w:val="28"/>
          <w:szCs w:val="28"/>
        </w:rPr>
      </w:pPr>
    </w:p>
    <w:p w14:paraId="473AD3A4" w14:textId="7A88F7C2" w:rsidR="0083157F" w:rsidRDefault="001B49DE" w:rsidP="004D4FC1">
      <w:pPr>
        <w:rPr>
          <w:rFonts w:asciiTheme="minorHAnsi" w:hAnsiTheme="minorHAnsi" w:cstheme="minorHAnsi"/>
          <w:bCs/>
          <w:sz w:val="28"/>
          <w:szCs w:val="28"/>
        </w:rPr>
      </w:pPr>
      <w:r>
        <w:rPr>
          <w:rFonts w:asciiTheme="minorHAnsi" w:hAnsiTheme="minorHAnsi" w:cstheme="minorHAnsi"/>
          <w:bCs/>
          <w:sz w:val="28"/>
          <w:szCs w:val="28"/>
        </w:rPr>
        <w:t xml:space="preserve">The customer journey mapping also demonstrated a dip in satisfaction </w:t>
      </w:r>
      <w:r w:rsidR="004E5E49">
        <w:rPr>
          <w:rFonts w:asciiTheme="minorHAnsi" w:hAnsiTheme="minorHAnsi" w:cstheme="minorHAnsi"/>
          <w:bCs/>
          <w:sz w:val="28"/>
          <w:szCs w:val="28"/>
        </w:rPr>
        <w:t>around the approval/sign up / follow up stages.  Issues identified at this stage included;</w:t>
      </w:r>
      <w:r>
        <w:rPr>
          <w:rFonts w:asciiTheme="minorHAnsi" w:hAnsiTheme="minorHAnsi" w:cstheme="minorHAnsi"/>
          <w:bCs/>
          <w:sz w:val="28"/>
          <w:szCs w:val="28"/>
        </w:rPr>
        <w:t xml:space="preserve"> </w:t>
      </w:r>
    </w:p>
    <w:p w14:paraId="7E894080" w14:textId="77777777" w:rsidR="00F82EFE" w:rsidRPr="00F82EFE" w:rsidRDefault="00F82EFE" w:rsidP="00F82EFE">
      <w:pPr>
        <w:ind w:left="357"/>
        <w:rPr>
          <w:rFonts w:asciiTheme="minorHAnsi" w:hAnsiTheme="minorHAnsi" w:cstheme="minorHAnsi"/>
          <w:bCs/>
          <w:sz w:val="28"/>
          <w:szCs w:val="28"/>
        </w:rPr>
      </w:pPr>
      <w:r w:rsidRPr="00F82EFE">
        <w:rPr>
          <w:rFonts w:asciiTheme="minorHAnsi" w:hAnsiTheme="minorHAnsi" w:cstheme="minorHAnsi"/>
          <w:bCs/>
          <w:sz w:val="28"/>
          <w:szCs w:val="28"/>
          <w:lang w:val="en-US"/>
        </w:rPr>
        <w:t>- Lack of clear explanation and actual breakdown of rent responsibility</w:t>
      </w:r>
    </w:p>
    <w:p w14:paraId="727C6A0E" w14:textId="2C83B7BD" w:rsidR="00F82EFE" w:rsidRPr="00F82EFE" w:rsidRDefault="00F82EFE" w:rsidP="00F82EFE">
      <w:pPr>
        <w:ind w:left="357"/>
        <w:rPr>
          <w:rFonts w:asciiTheme="minorHAnsi" w:hAnsiTheme="minorHAnsi" w:cstheme="minorHAnsi"/>
          <w:bCs/>
          <w:sz w:val="28"/>
          <w:szCs w:val="28"/>
        </w:rPr>
      </w:pPr>
      <w:r w:rsidRPr="00F82EFE">
        <w:rPr>
          <w:rFonts w:asciiTheme="minorHAnsi" w:hAnsiTheme="minorHAnsi" w:cstheme="minorHAnsi"/>
          <w:bCs/>
          <w:sz w:val="28"/>
          <w:szCs w:val="28"/>
          <w:lang w:val="en-US"/>
        </w:rPr>
        <w:lastRenderedPageBreak/>
        <w:t xml:space="preserve">- Advance </w:t>
      </w:r>
      <w:r w:rsidR="002855DC" w:rsidRPr="00F82EFE">
        <w:rPr>
          <w:rFonts w:asciiTheme="minorHAnsi" w:hAnsiTheme="minorHAnsi" w:cstheme="minorHAnsi"/>
          <w:bCs/>
          <w:sz w:val="28"/>
          <w:szCs w:val="28"/>
          <w:lang w:val="en-US"/>
        </w:rPr>
        <w:t>months’</w:t>
      </w:r>
      <w:r w:rsidRPr="00F82EFE">
        <w:rPr>
          <w:rFonts w:asciiTheme="minorHAnsi" w:hAnsiTheme="minorHAnsi" w:cstheme="minorHAnsi"/>
          <w:bCs/>
          <w:sz w:val="28"/>
          <w:szCs w:val="28"/>
          <w:lang w:val="en-US"/>
        </w:rPr>
        <w:t xml:space="preserve"> rent payment is being perceived as mandatory and for some residents has had a significant negative impact.</w:t>
      </w:r>
    </w:p>
    <w:p w14:paraId="29FD8928" w14:textId="67FDEFFF" w:rsidR="00F82EFE" w:rsidRDefault="00F82EFE" w:rsidP="00F82EFE">
      <w:pPr>
        <w:ind w:left="357"/>
        <w:rPr>
          <w:rFonts w:asciiTheme="minorHAnsi" w:hAnsiTheme="minorHAnsi" w:cstheme="minorHAnsi"/>
          <w:bCs/>
          <w:sz w:val="28"/>
          <w:szCs w:val="28"/>
          <w:lang w:val="en-US"/>
        </w:rPr>
      </w:pPr>
      <w:r w:rsidRPr="00F82EFE">
        <w:rPr>
          <w:rFonts w:asciiTheme="minorHAnsi" w:hAnsiTheme="minorHAnsi" w:cstheme="minorHAnsi"/>
          <w:bCs/>
          <w:sz w:val="28"/>
          <w:szCs w:val="28"/>
          <w:lang w:val="en-US"/>
        </w:rPr>
        <w:t>- Repairs outstanding during sign up without an explanation of when they were being addressed</w:t>
      </w:r>
    </w:p>
    <w:p w14:paraId="20A6E3E1" w14:textId="77777777" w:rsidR="00F82EFE" w:rsidRPr="00F82EFE" w:rsidRDefault="00F82EFE" w:rsidP="00F82EFE">
      <w:pPr>
        <w:ind w:left="357"/>
        <w:rPr>
          <w:rFonts w:asciiTheme="minorHAnsi" w:hAnsiTheme="minorHAnsi" w:cstheme="minorHAnsi"/>
          <w:bCs/>
          <w:sz w:val="28"/>
          <w:szCs w:val="28"/>
        </w:rPr>
      </w:pPr>
      <w:r w:rsidRPr="00F82EFE">
        <w:rPr>
          <w:rFonts w:asciiTheme="minorHAnsi" w:hAnsiTheme="minorHAnsi" w:cstheme="minorHAnsi"/>
          <w:bCs/>
          <w:sz w:val="28"/>
          <w:szCs w:val="28"/>
          <w:lang w:val="en-US"/>
        </w:rPr>
        <w:t>- Complications with smart meters / pay as you go meters and the additional stress this put on the residents to sort out</w:t>
      </w:r>
    </w:p>
    <w:p w14:paraId="3D80FA0B" w14:textId="77777777" w:rsidR="00F82EFE" w:rsidRPr="00F82EFE" w:rsidRDefault="00F82EFE" w:rsidP="00F82EFE">
      <w:pPr>
        <w:ind w:left="357"/>
        <w:rPr>
          <w:rFonts w:asciiTheme="minorHAnsi" w:hAnsiTheme="minorHAnsi" w:cstheme="minorHAnsi"/>
          <w:bCs/>
          <w:sz w:val="28"/>
          <w:szCs w:val="28"/>
        </w:rPr>
      </w:pPr>
      <w:r w:rsidRPr="00F82EFE">
        <w:rPr>
          <w:rFonts w:asciiTheme="minorHAnsi" w:hAnsiTheme="minorHAnsi" w:cstheme="minorHAnsi"/>
          <w:bCs/>
          <w:sz w:val="28"/>
          <w:szCs w:val="28"/>
          <w:lang w:val="en-US"/>
        </w:rPr>
        <w:t>- Outstanding repair issues 6+ months on</w:t>
      </w:r>
    </w:p>
    <w:p w14:paraId="18054088" w14:textId="77777777" w:rsidR="00F82EFE" w:rsidRPr="00F82EFE" w:rsidRDefault="00F82EFE" w:rsidP="00F82EFE">
      <w:pPr>
        <w:ind w:left="357"/>
        <w:rPr>
          <w:rFonts w:asciiTheme="minorHAnsi" w:hAnsiTheme="minorHAnsi" w:cstheme="minorHAnsi"/>
          <w:bCs/>
          <w:sz w:val="28"/>
          <w:szCs w:val="28"/>
        </w:rPr>
      </w:pPr>
      <w:r w:rsidRPr="00F82EFE">
        <w:rPr>
          <w:rFonts w:asciiTheme="minorHAnsi" w:hAnsiTheme="minorHAnsi" w:cstheme="minorHAnsi"/>
          <w:bCs/>
          <w:sz w:val="28"/>
          <w:szCs w:val="28"/>
          <w:lang w:val="en-US"/>
        </w:rPr>
        <w:t>- Outstanding rent account issues 10+ months on</w:t>
      </w:r>
    </w:p>
    <w:p w14:paraId="13ED093E" w14:textId="77777777" w:rsidR="00F82EFE" w:rsidRPr="00F82EFE" w:rsidRDefault="00F82EFE" w:rsidP="00F82EFE">
      <w:pPr>
        <w:ind w:left="357"/>
        <w:rPr>
          <w:rFonts w:asciiTheme="minorHAnsi" w:hAnsiTheme="minorHAnsi" w:cstheme="minorHAnsi"/>
          <w:bCs/>
          <w:sz w:val="28"/>
          <w:szCs w:val="28"/>
        </w:rPr>
      </w:pPr>
    </w:p>
    <w:p w14:paraId="7395D83E" w14:textId="2FC9975D" w:rsidR="00F82EFE" w:rsidRDefault="00941A3A" w:rsidP="004D4FC1">
      <w:pPr>
        <w:rPr>
          <w:rFonts w:asciiTheme="minorHAnsi" w:hAnsiTheme="minorHAnsi" w:cstheme="minorHAnsi"/>
          <w:bCs/>
          <w:sz w:val="28"/>
          <w:szCs w:val="28"/>
        </w:rPr>
      </w:pPr>
      <w:r>
        <w:rPr>
          <w:noProof/>
        </w:rPr>
        <w:drawing>
          <wp:inline distT="0" distB="0" distL="0" distR="0" wp14:anchorId="63C09470" wp14:editId="204F4AB6">
            <wp:extent cx="6645910" cy="42195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4219575"/>
                    </a:xfrm>
                    <a:prstGeom prst="rect">
                      <a:avLst/>
                    </a:prstGeom>
                  </pic:spPr>
                </pic:pic>
              </a:graphicData>
            </a:graphic>
          </wp:inline>
        </w:drawing>
      </w:r>
    </w:p>
    <w:p w14:paraId="66CDC64A" w14:textId="77777777" w:rsidR="007901C5" w:rsidRDefault="007901C5" w:rsidP="004D4FC1">
      <w:pPr>
        <w:rPr>
          <w:rFonts w:asciiTheme="minorHAnsi" w:hAnsiTheme="minorHAnsi" w:cstheme="minorHAnsi"/>
          <w:bCs/>
          <w:sz w:val="28"/>
          <w:szCs w:val="28"/>
        </w:rPr>
      </w:pPr>
    </w:p>
    <w:p w14:paraId="09B63554" w14:textId="5559E6BD" w:rsidR="00994904" w:rsidRPr="00CD5D7C" w:rsidRDefault="007C6166" w:rsidP="00C53D26">
      <w:pPr>
        <w:rPr>
          <w:rFonts w:asciiTheme="minorHAnsi" w:hAnsiTheme="minorHAnsi" w:cstheme="minorHAnsi"/>
          <w:bCs/>
          <w:sz w:val="28"/>
          <w:szCs w:val="28"/>
        </w:rPr>
      </w:pPr>
      <w:r>
        <w:rPr>
          <w:rFonts w:asciiTheme="minorHAnsi" w:hAnsiTheme="minorHAnsi" w:cstheme="minorHAnsi"/>
          <w:bCs/>
          <w:sz w:val="28"/>
          <w:szCs w:val="28"/>
        </w:rPr>
        <w:t>The group identified they wished to shadow an Area Coordinator</w:t>
      </w:r>
      <w:r w:rsidR="0013429B">
        <w:rPr>
          <w:rFonts w:asciiTheme="minorHAnsi" w:hAnsiTheme="minorHAnsi" w:cstheme="minorHAnsi"/>
          <w:bCs/>
          <w:sz w:val="28"/>
          <w:szCs w:val="28"/>
        </w:rPr>
        <w:t xml:space="preserve"> undertaking an application assessment.  Due to the nature of the </w:t>
      </w:r>
      <w:r w:rsidR="00FF590C">
        <w:rPr>
          <w:rFonts w:asciiTheme="minorHAnsi" w:hAnsiTheme="minorHAnsi" w:cstheme="minorHAnsi"/>
          <w:bCs/>
          <w:sz w:val="28"/>
          <w:szCs w:val="28"/>
        </w:rPr>
        <w:t>12-week</w:t>
      </w:r>
      <w:r w:rsidR="0013429B">
        <w:rPr>
          <w:rFonts w:asciiTheme="minorHAnsi" w:hAnsiTheme="minorHAnsi" w:cstheme="minorHAnsi"/>
          <w:bCs/>
          <w:sz w:val="28"/>
          <w:szCs w:val="28"/>
        </w:rPr>
        <w:t xml:space="preserve"> </w:t>
      </w:r>
      <w:r w:rsidR="00C15BD7">
        <w:rPr>
          <w:rFonts w:asciiTheme="minorHAnsi" w:hAnsiTheme="minorHAnsi" w:cstheme="minorHAnsi"/>
          <w:bCs/>
          <w:sz w:val="28"/>
          <w:szCs w:val="28"/>
        </w:rPr>
        <w:t xml:space="preserve">approach, this did limit this activity to only 2 opportunities.  The group member who undertook this </w:t>
      </w:r>
      <w:r w:rsidR="00C53D26">
        <w:rPr>
          <w:rFonts w:asciiTheme="minorHAnsi" w:hAnsiTheme="minorHAnsi" w:cstheme="minorHAnsi"/>
          <w:bCs/>
          <w:sz w:val="28"/>
          <w:szCs w:val="28"/>
        </w:rPr>
        <w:t xml:space="preserve">activity was able to </w:t>
      </w:r>
      <w:r w:rsidR="00E25DD6" w:rsidRPr="00CD5D7C">
        <w:rPr>
          <w:rFonts w:asciiTheme="minorHAnsi" w:hAnsiTheme="minorHAnsi" w:cstheme="minorHAnsi"/>
          <w:bCs/>
          <w:sz w:val="28"/>
          <w:szCs w:val="28"/>
        </w:rPr>
        <w:t xml:space="preserve">shadow 2 </w:t>
      </w:r>
      <w:r w:rsidR="00EE2952" w:rsidRPr="00CD5D7C">
        <w:rPr>
          <w:rFonts w:asciiTheme="minorHAnsi" w:hAnsiTheme="minorHAnsi" w:cstheme="minorHAnsi"/>
          <w:bCs/>
          <w:sz w:val="28"/>
          <w:szCs w:val="28"/>
        </w:rPr>
        <w:t>complex internal transfer home assessments, the group member felt the</w:t>
      </w:r>
      <w:r w:rsidR="00A74237" w:rsidRPr="00CD5D7C">
        <w:rPr>
          <w:rFonts w:asciiTheme="minorHAnsi" w:hAnsiTheme="minorHAnsi" w:cstheme="minorHAnsi"/>
          <w:bCs/>
          <w:sz w:val="28"/>
          <w:szCs w:val="28"/>
        </w:rPr>
        <w:t xml:space="preserve"> Area Coordinator </w:t>
      </w:r>
      <w:r w:rsidR="006874B6" w:rsidRPr="00CD5D7C">
        <w:rPr>
          <w:rFonts w:asciiTheme="minorHAnsi" w:hAnsiTheme="minorHAnsi" w:cstheme="minorHAnsi"/>
          <w:bCs/>
          <w:sz w:val="28"/>
          <w:szCs w:val="28"/>
        </w:rPr>
        <w:t xml:space="preserve">undertook this with great professionalism, </w:t>
      </w:r>
      <w:r w:rsidR="00FF590C" w:rsidRPr="00CD5D7C">
        <w:rPr>
          <w:rFonts w:asciiTheme="minorHAnsi" w:hAnsiTheme="minorHAnsi" w:cstheme="minorHAnsi"/>
          <w:bCs/>
          <w:sz w:val="28"/>
          <w:szCs w:val="28"/>
        </w:rPr>
        <w:t>empathy,</w:t>
      </w:r>
      <w:r w:rsidR="006874B6" w:rsidRPr="00CD5D7C">
        <w:rPr>
          <w:rFonts w:asciiTheme="minorHAnsi" w:hAnsiTheme="minorHAnsi" w:cstheme="minorHAnsi"/>
          <w:bCs/>
          <w:sz w:val="28"/>
          <w:szCs w:val="28"/>
        </w:rPr>
        <w:t xml:space="preserve"> and efficiency.</w:t>
      </w:r>
    </w:p>
    <w:p w14:paraId="3DF11907" w14:textId="2F73D4C4" w:rsidR="00405719" w:rsidRPr="00CD5D7C" w:rsidRDefault="001F33CA" w:rsidP="004D4FC1">
      <w:pPr>
        <w:rPr>
          <w:rFonts w:asciiTheme="minorHAnsi" w:hAnsiTheme="minorHAnsi" w:cstheme="minorHAnsi"/>
          <w:bCs/>
          <w:sz w:val="28"/>
          <w:szCs w:val="28"/>
        </w:rPr>
      </w:pPr>
      <w:r w:rsidRPr="00CD5D7C">
        <w:rPr>
          <w:rFonts w:asciiTheme="minorHAnsi" w:hAnsiTheme="minorHAnsi" w:cstheme="minorHAnsi"/>
          <w:bCs/>
          <w:sz w:val="28"/>
          <w:szCs w:val="28"/>
        </w:rPr>
        <w:t xml:space="preserve"> </w:t>
      </w:r>
    </w:p>
    <w:p w14:paraId="1B88C5E9" w14:textId="01A90941" w:rsidR="00242DB9" w:rsidRPr="00CD5D7C" w:rsidRDefault="00242DB9" w:rsidP="004D4FC1">
      <w:pPr>
        <w:rPr>
          <w:rFonts w:asciiTheme="minorHAnsi" w:hAnsiTheme="minorHAnsi" w:cstheme="minorHAnsi"/>
          <w:bCs/>
          <w:sz w:val="28"/>
          <w:szCs w:val="28"/>
        </w:rPr>
      </w:pPr>
      <w:r w:rsidRPr="00CD5D7C">
        <w:rPr>
          <w:rFonts w:asciiTheme="minorHAnsi" w:hAnsiTheme="minorHAnsi" w:cstheme="minorHAnsi"/>
          <w:bCs/>
          <w:sz w:val="28"/>
          <w:szCs w:val="28"/>
        </w:rPr>
        <w:t xml:space="preserve">The group felt that understanding and responding to the individual, </w:t>
      </w:r>
      <w:r w:rsidR="002C075C" w:rsidRPr="00CD5D7C">
        <w:rPr>
          <w:rFonts w:asciiTheme="minorHAnsi" w:hAnsiTheme="minorHAnsi" w:cstheme="minorHAnsi"/>
          <w:bCs/>
          <w:sz w:val="28"/>
          <w:szCs w:val="28"/>
        </w:rPr>
        <w:t xml:space="preserve">complex and </w:t>
      </w:r>
      <w:r w:rsidR="00D048FC" w:rsidRPr="00CD5D7C">
        <w:rPr>
          <w:rFonts w:asciiTheme="minorHAnsi" w:hAnsiTheme="minorHAnsi" w:cstheme="minorHAnsi"/>
          <w:bCs/>
          <w:sz w:val="28"/>
          <w:szCs w:val="28"/>
        </w:rPr>
        <w:t xml:space="preserve">often </w:t>
      </w:r>
      <w:r w:rsidR="002C075C" w:rsidRPr="00CD5D7C">
        <w:rPr>
          <w:rFonts w:asciiTheme="minorHAnsi" w:hAnsiTheme="minorHAnsi" w:cstheme="minorHAnsi"/>
          <w:bCs/>
          <w:sz w:val="28"/>
          <w:szCs w:val="28"/>
        </w:rPr>
        <w:t>broad circumstances was important</w:t>
      </w:r>
      <w:r w:rsidR="00D048FC" w:rsidRPr="00CD5D7C">
        <w:rPr>
          <w:rFonts w:asciiTheme="minorHAnsi" w:hAnsiTheme="minorHAnsi" w:cstheme="minorHAnsi"/>
          <w:bCs/>
          <w:sz w:val="28"/>
          <w:szCs w:val="28"/>
        </w:rPr>
        <w:t xml:space="preserve">, particularly </w:t>
      </w:r>
      <w:r w:rsidR="008B72DA" w:rsidRPr="00CD5D7C">
        <w:rPr>
          <w:rFonts w:asciiTheme="minorHAnsi" w:hAnsiTheme="minorHAnsi" w:cstheme="minorHAnsi"/>
          <w:bCs/>
          <w:sz w:val="28"/>
          <w:szCs w:val="28"/>
        </w:rPr>
        <w:t>around social, health and wel</w:t>
      </w:r>
      <w:r w:rsidR="00742CC8" w:rsidRPr="00CD5D7C">
        <w:rPr>
          <w:rFonts w:asciiTheme="minorHAnsi" w:hAnsiTheme="minorHAnsi" w:cstheme="minorHAnsi"/>
          <w:bCs/>
          <w:sz w:val="28"/>
          <w:szCs w:val="28"/>
        </w:rPr>
        <w:t>fare conditions</w:t>
      </w:r>
      <w:r w:rsidR="004F1EC3" w:rsidRPr="00CD5D7C">
        <w:rPr>
          <w:rFonts w:asciiTheme="minorHAnsi" w:hAnsiTheme="minorHAnsi" w:cstheme="minorHAnsi"/>
          <w:bCs/>
          <w:sz w:val="28"/>
          <w:szCs w:val="28"/>
        </w:rPr>
        <w:t xml:space="preserve"> for example mental wellbeing, periodic bouts of fatigue, periodic chronic pain, early dementia, and so forth, or, social harassment, anxiety disorder, depression, substance misuse, long term illness and so forth</w:t>
      </w:r>
      <w:r w:rsidR="00742CC8" w:rsidRPr="00CD5D7C">
        <w:rPr>
          <w:rFonts w:asciiTheme="minorHAnsi" w:hAnsiTheme="minorHAnsi" w:cstheme="minorHAnsi"/>
          <w:bCs/>
          <w:sz w:val="28"/>
          <w:szCs w:val="28"/>
        </w:rPr>
        <w:t xml:space="preserve">.  This </w:t>
      </w:r>
      <w:r w:rsidR="00C33BAB" w:rsidRPr="00CD5D7C">
        <w:rPr>
          <w:rFonts w:asciiTheme="minorHAnsi" w:hAnsiTheme="minorHAnsi" w:cstheme="minorHAnsi"/>
          <w:bCs/>
          <w:sz w:val="28"/>
          <w:szCs w:val="28"/>
        </w:rPr>
        <w:t>also links to the Aids and Adaptation Policy review that PFH have commenced in May 2022 which the group felt would further support residents</w:t>
      </w:r>
      <w:r w:rsidR="00414063" w:rsidRPr="00CD5D7C">
        <w:rPr>
          <w:rFonts w:asciiTheme="minorHAnsi" w:hAnsiTheme="minorHAnsi" w:cstheme="minorHAnsi"/>
          <w:bCs/>
          <w:sz w:val="28"/>
          <w:szCs w:val="28"/>
        </w:rPr>
        <w:t>.</w:t>
      </w:r>
    </w:p>
    <w:p w14:paraId="588224C0" w14:textId="14F9F666" w:rsidR="004D4FC1" w:rsidRPr="00CD5D7C" w:rsidRDefault="004D4FC1" w:rsidP="004D4FC1">
      <w:pPr>
        <w:rPr>
          <w:rFonts w:asciiTheme="minorHAnsi" w:hAnsiTheme="minorHAnsi" w:cstheme="minorHAnsi"/>
          <w:b/>
          <w:sz w:val="28"/>
          <w:szCs w:val="28"/>
        </w:rPr>
      </w:pPr>
    </w:p>
    <w:p w14:paraId="3FD6D794" w14:textId="06EB9DDC" w:rsidR="004D4FC1" w:rsidRPr="00CD5D7C" w:rsidRDefault="00D57D4D" w:rsidP="004D4FC1">
      <w:pPr>
        <w:rPr>
          <w:rFonts w:asciiTheme="minorHAnsi" w:hAnsiTheme="minorHAnsi" w:cstheme="minorHAnsi"/>
          <w:b/>
          <w:sz w:val="28"/>
          <w:szCs w:val="28"/>
        </w:rPr>
      </w:pPr>
      <w:r w:rsidRPr="00CD5D7C">
        <w:rPr>
          <w:rFonts w:asciiTheme="minorHAnsi" w:hAnsiTheme="minorHAnsi" w:cstheme="minorHAnsi"/>
          <w:bCs/>
          <w:sz w:val="28"/>
          <w:szCs w:val="28"/>
        </w:rPr>
        <w:lastRenderedPageBreak/>
        <w:t xml:space="preserve">The group felt after reviewing all the scrutiny activities, to truly improve the resident experience of the internal transfer policy that PFH should look to keep good communication, instil fairness – ensuring any policy and procedure is transparent and applied with consistency and they felt with implementing their recommendations </w:t>
      </w:r>
      <w:r w:rsidR="00574A1F">
        <w:rPr>
          <w:rFonts w:asciiTheme="minorHAnsi" w:hAnsiTheme="minorHAnsi" w:cstheme="minorHAnsi"/>
          <w:bCs/>
          <w:sz w:val="28"/>
          <w:szCs w:val="28"/>
        </w:rPr>
        <w:t>it</w:t>
      </w:r>
      <w:r w:rsidRPr="00CD5D7C">
        <w:rPr>
          <w:rFonts w:asciiTheme="minorHAnsi" w:hAnsiTheme="minorHAnsi" w:cstheme="minorHAnsi"/>
          <w:bCs/>
          <w:sz w:val="28"/>
          <w:szCs w:val="28"/>
        </w:rPr>
        <w:t xml:space="preserve"> would support these principles.  </w:t>
      </w:r>
    </w:p>
    <w:p w14:paraId="4DADB8DD" w14:textId="1C99C38A" w:rsidR="004D4FC1" w:rsidRPr="00CD5D7C" w:rsidRDefault="004D4FC1" w:rsidP="004D4FC1">
      <w:pPr>
        <w:rPr>
          <w:rFonts w:asciiTheme="minorHAnsi" w:hAnsiTheme="minorHAnsi" w:cstheme="minorHAnsi"/>
          <w:b/>
          <w:sz w:val="28"/>
          <w:szCs w:val="28"/>
        </w:rPr>
      </w:pPr>
    </w:p>
    <w:p w14:paraId="51EF4306" w14:textId="77777777" w:rsidR="004D4FC1" w:rsidRPr="00CD5D7C" w:rsidRDefault="004D4FC1" w:rsidP="004D4FC1">
      <w:pPr>
        <w:rPr>
          <w:rFonts w:asciiTheme="minorHAnsi" w:hAnsiTheme="minorHAnsi" w:cstheme="minorHAnsi"/>
          <w:b/>
          <w:sz w:val="28"/>
          <w:szCs w:val="28"/>
        </w:rPr>
      </w:pPr>
    </w:p>
    <w:p w14:paraId="21BEE32B" w14:textId="77777777" w:rsidR="00C97AE4" w:rsidRPr="00CD5D7C" w:rsidRDefault="00C97AE4" w:rsidP="000C56DB">
      <w:pPr>
        <w:rPr>
          <w:rFonts w:asciiTheme="minorHAnsi" w:hAnsiTheme="minorHAnsi" w:cstheme="minorHAnsi"/>
          <w:b/>
          <w:sz w:val="28"/>
          <w:szCs w:val="28"/>
        </w:rPr>
      </w:pPr>
    </w:p>
    <w:p w14:paraId="331DA7F0" w14:textId="421B50A5" w:rsidR="00B44070" w:rsidRPr="00CD5D7C" w:rsidRDefault="00C862F7" w:rsidP="00D915BD">
      <w:pPr>
        <w:rPr>
          <w:rFonts w:asciiTheme="minorHAnsi" w:hAnsiTheme="minorHAnsi" w:cstheme="minorHAnsi"/>
          <w:b/>
          <w:sz w:val="28"/>
          <w:szCs w:val="28"/>
        </w:rPr>
      </w:pPr>
      <w:r w:rsidRPr="00CD5D7C">
        <w:rPr>
          <w:rFonts w:asciiTheme="minorHAnsi" w:hAnsiTheme="minorHAnsi" w:cstheme="minorHAnsi"/>
          <w:b/>
          <w:sz w:val="28"/>
          <w:szCs w:val="28"/>
        </w:rPr>
        <w:t>Recommendations.</w:t>
      </w:r>
    </w:p>
    <w:p w14:paraId="5751E3DE" w14:textId="77777777" w:rsidR="00C862F7" w:rsidRPr="00CD5D7C" w:rsidRDefault="00C862F7" w:rsidP="00C862F7">
      <w:pPr>
        <w:ind w:left="360"/>
        <w:rPr>
          <w:rFonts w:asciiTheme="minorHAnsi" w:hAnsiTheme="minorHAnsi" w:cstheme="minorHAnsi"/>
          <w:b/>
          <w:sz w:val="28"/>
          <w:szCs w:val="28"/>
        </w:rPr>
      </w:pPr>
    </w:p>
    <w:p w14:paraId="508EDE69" w14:textId="2D743900" w:rsidR="00F743CD" w:rsidRPr="00CD5D7C" w:rsidRDefault="00F743CD" w:rsidP="00D915BD">
      <w:pPr>
        <w:pStyle w:val="ListParagraph"/>
        <w:numPr>
          <w:ilvl w:val="0"/>
          <w:numId w:val="29"/>
        </w:numPr>
        <w:ind w:hanging="786"/>
        <w:rPr>
          <w:rFonts w:asciiTheme="minorHAnsi" w:hAnsiTheme="minorHAnsi" w:cstheme="minorHAnsi"/>
          <w:bCs/>
          <w:sz w:val="28"/>
          <w:szCs w:val="28"/>
        </w:rPr>
      </w:pPr>
      <w:r w:rsidRPr="00CD5D7C">
        <w:rPr>
          <w:rFonts w:asciiTheme="minorHAnsi" w:hAnsiTheme="minorHAnsi" w:cstheme="minorHAnsi"/>
          <w:bCs/>
          <w:sz w:val="28"/>
          <w:szCs w:val="28"/>
        </w:rPr>
        <w:t xml:space="preserve">Increase </w:t>
      </w:r>
      <w:r w:rsidR="00E60B36" w:rsidRPr="00CD5D7C">
        <w:rPr>
          <w:rFonts w:asciiTheme="minorHAnsi" w:hAnsiTheme="minorHAnsi" w:cstheme="minorHAnsi"/>
          <w:bCs/>
          <w:sz w:val="28"/>
          <w:szCs w:val="28"/>
        </w:rPr>
        <w:t>qualifying period</w:t>
      </w:r>
      <w:r w:rsidRPr="00CD5D7C">
        <w:rPr>
          <w:rFonts w:asciiTheme="minorHAnsi" w:hAnsiTheme="minorHAnsi" w:cstheme="minorHAnsi"/>
          <w:bCs/>
          <w:sz w:val="28"/>
          <w:szCs w:val="28"/>
        </w:rPr>
        <w:t xml:space="preserve"> of applying for an internal transfer from 12 months to 18 months.  The group feel this would </w:t>
      </w:r>
      <w:r w:rsidR="00A34FDC" w:rsidRPr="00CD5D7C">
        <w:rPr>
          <w:rFonts w:asciiTheme="minorHAnsi" w:hAnsiTheme="minorHAnsi" w:cstheme="minorHAnsi"/>
          <w:bCs/>
          <w:sz w:val="28"/>
          <w:szCs w:val="28"/>
        </w:rPr>
        <w:t xml:space="preserve">give the individual </w:t>
      </w:r>
      <w:r w:rsidR="00216376" w:rsidRPr="00CD5D7C">
        <w:rPr>
          <w:rFonts w:asciiTheme="minorHAnsi" w:hAnsiTheme="minorHAnsi" w:cstheme="minorHAnsi"/>
          <w:bCs/>
          <w:sz w:val="28"/>
          <w:szCs w:val="28"/>
        </w:rPr>
        <w:t>a better judgment on accepting on a property</w:t>
      </w:r>
      <w:r w:rsidR="0049556D" w:rsidRPr="00CD5D7C">
        <w:rPr>
          <w:rFonts w:asciiTheme="minorHAnsi" w:hAnsiTheme="minorHAnsi" w:cstheme="minorHAnsi"/>
          <w:bCs/>
          <w:sz w:val="28"/>
          <w:szCs w:val="28"/>
        </w:rPr>
        <w:t xml:space="preserve"> in the first </w:t>
      </w:r>
      <w:r w:rsidR="00280730" w:rsidRPr="00CD5D7C">
        <w:rPr>
          <w:rFonts w:asciiTheme="minorHAnsi" w:hAnsiTheme="minorHAnsi" w:cstheme="minorHAnsi"/>
          <w:bCs/>
          <w:sz w:val="28"/>
          <w:szCs w:val="28"/>
        </w:rPr>
        <w:t>instance</w:t>
      </w:r>
      <w:r w:rsidR="00216376" w:rsidRPr="00CD5D7C">
        <w:rPr>
          <w:rFonts w:asciiTheme="minorHAnsi" w:hAnsiTheme="minorHAnsi" w:cstheme="minorHAnsi"/>
          <w:bCs/>
          <w:sz w:val="28"/>
          <w:szCs w:val="28"/>
        </w:rPr>
        <w:t xml:space="preserve">, </w:t>
      </w:r>
      <w:r w:rsidR="0049556D" w:rsidRPr="00CD5D7C">
        <w:rPr>
          <w:rFonts w:asciiTheme="minorHAnsi" w:hAnsiTheme="minorHAnsi" w:cstheme="minorHAnsi"/>
          <w:bCs/>
          <w:sz w:val="28"/>
          <w:szCs w:val="28"/>
        </w:rPr>
        <w:t xml:space="preserve">give </w:t>
      </w:r>
      <w:r w:rsidR="00280730" w:rsidRPr="00CD5D7C">
        <w:rPr>
          <w:rFonts w:asciiTheme="minorHAnsi" w:hAnsiTheme="minorHAnsi" w:cstheme="minorHAnsi"/>
          <w:bCs/>
          <w:sz w:val="28"/>
          <w:szCs w:val="28"/>
        </w:rPr>
        <w:t xml:space="preserve">them </w:t>
      </w:r>
      <w:r w:rsidR="00A34FDC" w:rsidRPr="00CD5D7C">
        <w:rPr>
          <w:rFonts w:asciiTheme="minorHAnsi" w:hAnsiTheme="minorHAnsi" w:cstheme="minorHAnsi"/>
          <w:bCs/>
          <w:sz w:val="28"/>
          <w:szCs w:val="28"/>
        </w:rPr>
        <w:t xml:space="preserve">more time to adjust being in their property and prevent someone using the property as a </w:t>
      </w:r>
      <w:proofErr w:type="gramStart"/>
      <w:r w:rsidR="00A34FDC" w:rsidRPr="00CD5D7C">
        <w:rPr>
          <w:rFonts w:asciiTheme="minorHAnsi" w:hAnsiTheme="minorHAnsi" w:cstheme="minorHAnsi"/>
          <w:bCs/>
          <w:sz w:val="28"/>
          <w:szCs w:val="28"/>
        </w:rPr>
        <w:t>stepping stone</w:t>
      </w:r>
      <w:proofErr w:type="gramEnd"/>
      <w:r w:rsidR="00A34FDC" w:rsidRPr="00CD5D7C">
        <w:rPr>
          <w:rFonts w:asciiTheme="minorHAnsi" w:hAnsiTheme="minorHAnsi" w:cstheme="minorHAnsi"/>
          <w:bCs/>
          <w:sz w:val="28"/>
          <w:szCs w:val="28"/>
        </w:rPr>
        <w:t xml:space="preserve"> to another property.</w:t>
      </w:r>
      <w:r w:rsidR="0049556D" w:rsidRPr="00CD5D7C">
        <w:rPr>
          <w:rFonts w:asciiTheme="minorHAnsi" w:hAnsiTheme="minorHAnsi" w:cstheme="minorHAnsi"/>
          <w:bCs/>
          <w:sz w:val="28"/>
          <w:szCs w:val="28"/>
        </w:rPr>
        <w:t xml:space="preserve">  The only exception to this would be if there was a medical need</w:t>
      </w:r>
    </w:p>
    <w:p w14:paraId="5EBB7942" w14:textId="77777777" w:rsidR="00E16CB5" w:rsidRPr="00CD5D7C" w:rsidRDefault="00E16CB5" w:rsidP="00E16CB5">
      <w:pPr>
        <w:pStyle w:val="ListParagraph"/>
        <w:ind w:left="1212"/>
        <w:rPr>
          <w:rFonts w:asciiTheme="minorHAnsi" w:hAnsiTheme="minorHAnsi" w:cstheme="minorHAnsi"/>
          <w:bCs/>
          <w:sz w:val="28"/>
          <w:szCs w:val="28"/>
        </w:rPr>
      </w:pPr>
    </w:p>
    <w:p w14:paraId="7C19B1D7" w14:textId="41FF4026" w:rsidR="0049556D" w:rsidRPr="00CD5D7C" w:rsidRDefault="00F359DD" w:rsidP="00D915BD">
      <w:pPr>
        <w:pStyle w:val="ListParagraph"/>
        <w:numPr>
          <w:ilvl w:val="0"/>
          <w:numId w:val="29"/>
        </w:numPr>
        <w:ind w:hanging="786"/>
        <w:rPr>
          <w:rFonts w:asciiTheme="minorHAnsi" w:hAnsiTheme="minorHAnsi" w:cstheme="minorHAnsi"/>
          <w:bCs/>
          <w:sz w:val="28"/>
          <w:szCs w:val="28"/>
        </w:rPr>
      </w:pPr>
      <w:r w:rsidRPr="00CD5D7C">
        <w:rPr>
          <w:rFonts w:asciiTheme="minorHAnsi" w:hAnsiTheme="minorHAnsi" w:cstheme="minorHAnsi"/>
          <w:bCs/>
          <w:sz w:val="28"/>
          <w:szCs w:val="28"/>
        </w:rPr>
        <w:t xml:space="preserve">All Internal Transfer applicants </w:t>
      </w:r>
      <w:r w:rsidR="00941A3A">
        <w:rPr>
          <w:rFonts w:asciiTheme="minorHAnsi" w:hAnsiTheme="minorHAnsi" w:cstheme="minorHAnsi"/>
          <w:bCs/>
          <w:sz w:val="28"/>
          <w:szCs w:val="28"/>
        </w:rPr>
        <w:t xml:space="preserve">who wish to move due to medical reasons </w:t>
      </w:r>
      <w:r w:rsidRPr="00CD5D7C">
        <w:rPr>
          <w:rFonts w:asciiTheme="minorHAnsi" w:hAnsiTheme="minorHAnsi" w:cstheme="minorHAnsi"/>
          <w:bCs/>
          <w:sz w:val="28"/>
          <w:szCs w:val="28"/>
        </w:rPr>
        <w:t>should have a supporting letter from a GP / Medical professional</w:t>
      </w:r>
      <w:r w:rsidR="0041468F" w:rsidRPr="00CD5D7C">
        <w:rPr>
          <w:rFonts w:asciiTheme="minorHAnsi" w:hAnsiTheme="minorHAnsi" w:cstheme="minorHAnsi"/>
          <w:bCs/>
          <w:sz w:val="28"/>
          <w:szCs w:val="28"/>
        </w:rPr>
        <w:t xml:space="preserve"> regarding their move clearly stating how a move would improve</w:t>
      </w:r>
      <w:r w:rsidR="00F86027" w:rsidRPr="00CD5D7C">
        <w:rPr>
          <w:rFonts w:asciiTheme="minorHAnsi" w:hAnsiTheme="minorHAnsi" w:cstheme="minorHAnsi"/>
          <w:bCs/>
          <w:sz w:val="28"/>
          <w:szCs w:val="28"/>
        </w:rPr>
        <w:t xml:space="preserve"> their </w:t>
      </w:r>
      <w:r w:rsidR="004D6C00" w:rsidRPr="00CD5D7C">
        <w:rPr>
          <w:rFonts w:asciiTheme="minorHAnsi" w:hAnsiTheme="minorHAnsi" w:cstheme="minorHAnsi"/>
          <w:bCs/>
          <w:sz w:val="28"/>
          <w:szCs w:val="28"/>
        </w:rPr>
        <w:t>wellbeing.  The group accepts the resident may incur a charge</w:t>
      </w:r>
      <w:r w:rsidR="006E0B51" w:rsidRPr="00CD5D7C">
        <w:rPr>
          <w:rFonts w:asciiTheme="minorHAnsi" w:hAnsiTheme="minorHAnsi" w:cstheme="minorHAnsi"/>
          <w:bCs/>
          <w:sz w:val="28"/>
          <w:szCs w:val="28"/>
        </w:rPr>
        <w:t xml:space="preserve"> to obtain a letter</w:t>
      </w:r>
      <w:r w:rsidR="004D6C00" w:rsidRPr="00CD5D7C">
        <w:rPr>
          <w:rFonts w:asciiTheme="minorHAnsi" w:hAnsiTheme="minorHAnsi" w:cstheme="minorHAnsi"/>
          <w:bCs/>
          <w:sz w:val="28"/>
          <w:szCs w:val="28"/>
        </w:rPr>
        <w:t>, however they feel this</w:t>
      </w:r>
      <w:r w:rsidR="006E0B51" w:rsidRPr="00CD5D7C">
        <w:rPr>
          <w:rFonts w:asciiTheme="minorHAnsi" w:hAnsiTheme="minorHAnsi" w:cstheme="minorHAnsi"/>
          <w:bCs/>
          <w:sz w:val="28"/>
          <w:szCs w:val="28"/>
        </w:rPr>
        <w:t xml:space="preserve"> is acceptable</w:t>
      </w:r>
      <w:r w:rsidR="00293229" w:rsidRPr="00CD5D7C">
        <w:rPr>
          <w:rFonts w:asciiTheme="minorHAnsi" w:hAnsiTheme="minorHAnsi" w:cstheme="minorHAnsi"/>
          <w:bCs/>
          <w:sz w:val="28"/>
          <w:szCs w:val="28"/>
        </w:rPr>
        <w:t xml:space="preserve"> should the individual actively </w:t>
      </w:r>
      <w:r w:rsidR="005D0376" w:rsidRPr="00CD5D7C">
        <w:rPr>
          <w:rFonts w:asciiTheme="minorHAnsi" w:hAnsiTheme="minorHAnsi" w:cstheme="minorHAnsi"/>
          <w:bCs/>
          <w:sz w:val="28"/>
          <w:szCs w:val="28"/>
        </w:rPr>
        <w:t>wish</w:t>
      </w:r>
      <w:r w:rsidR="00293229" w:rsidRPr="00CD5D7C">
        <w:rPr>
          <w:rFonts w:asciiTheme="minorHAnsi" w:hAnsiTheme="minorHAnsi" w:cstheme="minorHAnsi"/>
          <w:bCs/>
          <w:sz w:val="28"/>
          <w:szCs w:val="28"/>
        </w:rPr>
        <w:t xml:space="preserve"> to move.</w:t>
      </w:r>
    </w:p>
    <w:p w14:paraId="6B761E45" w14:textId="77777777" w:rsidR="00E16CB5" w:rsidRPr="00CD5D7C" w:rsidRDefault="00E16CB5" w:rsidP="00E16CB5">
      <w:pPr>
        <w:pStyle w:val="ListParagraph"/>
        <w:ind w:left="1212"/>
        <w:rPr>
          <w:rFonts w:asciiTheme="minorHAnsi" w:hAnsiTheme="minorHAnsi" w:cstheme="minorHAnsi"/>
          <w:bCs/>
          <w:sz w:val="28"/>
          <w:szCs w:val="28"/>
        </w:rPr>
      </w:pPr>
    </w:p>
    <w:p w14:paraId="047580D3" w14:textId="5BF10140" w:rsidR="00C12B89" w:rsidRPr="00CD5D7C" w:rsidRDefault="00B5052F" w:rsidP="00D915BD">
      <w:pPr>
        <w:pStyle w:val="ListParagraph"/>
        <w:numPr>
          <w:ilvl w:val="0"/>
          <w:numId w:val="29"/>
        </w:numPr>
        <w:ind w:hanging="786"/>
        <w:rPr>
          <w:rFonts w:asciiTheme="minorHAnsi" w:hAnsiTheme="minorHAnsi" w:cstheme="minorHAnsi"/>
          <w:bCs/>
          <w:sz w:val="28"/>
          <w:szCs w:val="28"/>
        </w:rPr>
      </w:pPr>
      <w:r w:rsidRPr="00CD5D7C">
        <w:rPr>
          <w:rFonts w:asciiTheme="minorHAnsi" w:hAnsiTheme="minorHAnsi" w:cstheme="minorHAnsi"/>
          <w:bCs/>
          <w:sz w:val="28"/>
          <w:szCs w:val="28"/>
        </w:rPr>
        <w:t>Combine</w:t>
      </w:r>
      <w:r w:rsidR="00ED1B1A" w:rsidRPr="00CD5D7C">
        <w:rPr>
          <w:rFonts w:asciiTheme="minorHAnsi" w:hAnsiTheme="minorHAnsi" w:cstheme="minorHAnsi"/>
          <w:bCs/>
          <w:sz w:val="28"/>
          <w:szCs w:val="28"/>
        </w:rPr>
        <w:t xml:space="preserve"> the </w:t>
      </w:r>
      <w:r w:rsidR="00BB3640" w:rsidRPr="00CD5D7C">
        <w:rPr>
          <w:rFonts w:asciiTheme="minorHAnsi" w:hAnsiTheme="minorHAnsi" w:cstheme="minorHAnsi"/>
          <w:bCs/>
          <w:sz w:val="28"/>
          <w:szCs w:val="28"/>
        </w:rPr>
        <w:t>i</w:t>
      </w:r>
      <w:r w:rsidR="00906B21" w:rsidRPr="00CD5D7C">
        <w:rPr>
          <w:rFonts w:asciiTheme="minorHAnsi" w:hAnsiTheme="minorHAnsi" w:cstheme="minorHAnsi"/>
          <w:bCs/>
          <w:sz w:val="28"/>
          <w:szCs w:val="28"/>
        </w:rPr>
        <w:t>nternal</w:t>
      </w:r>
      <w:r w:rsidR="00C12B89" w:rsidRPr="00CD5D7C">
        <w:rPr>
          <w:rFonts w:asciiTheme="minorHAnsi" w:hAnsiTheme="minorHAnsi" w:cstheme="minorHAnsi"/>
          <w:bCs/>
          <w:sz w:val="28"/>
          <w:szCs w:val="28"/>
        </w:rPr>
        <w:t xml:space="preserve"> </w:t>
      </w:r>
      <w:r w:rsidR="00BB3640" w:rsidRPr="00CD5D7C">
        <w:rPr>
          <w:rFonts w:asciiTheme="minorHAnsi" w:hAnsiTheme="minorHAnsi" w:cstheme="minorHAnsi"/>
          <w:bCs/>
          <w:sz w:val="28"/>
          <w:szCs w:val="28"/>
        </w:rPr>
        <w:t>t</w:t>
      </w:r>
      <w:r w:rsidR="00C12B89" w:rsidRPr="00CD5D7C">
        <w:rPr>
          <w:rFonts w:asciiTheme="minorHAnsi" w:hAnsiTheme="minorHAnsi" w:cstheme="minorHAnsi"/>
          <w:bCs/>
          <w:sz w:val="28"/>
          <w:szCs w:val="28"/>
        </w:rPr>
        <w:t xml:space="preserve">ransfer </w:t>
      </w:r>
      <w:r w:rsidR="00BB3640" w:rsidRPr="00CD5D7C">
        <w:rPr>
          <w:rFonts w:asciiTheme="minorHAnsi" w:hAnsiTheme="minorHAnsi" w:cstheme="minorHAnsi"/>
          <w:bCs/>
          <w:sz w:val="28"/>
          <w:szCs w:val="28"/>
        </w:rPr>
        <w:t xml:space="preserve">waiting list </w:t>
      </w:r>
      <w:r w:rsidR="00C12B89" w:rsidRPr="00CD5D7C">
        <w:rPr>
          <w:rFonts w:asciiTheme="minorHAnsi" w:hAnsiTheme="minorHAnsi" w:cstheme="minorHAnsi"/>
          <w:bCs/>
          <w:sz w:val="28"/>
          <w:szCs w:val="28"/>
        </w:rPr>
        <w:t xml:space="preserve">and </w:t>
      </w:r>
      <w:r w:rsidR="00BB3640" w:rsidRPr="00CD5D7C">
        <w:rPr>
          <w:rFonts w:asciiTheme="minorHAnsi" w:hAnsiTheme="minorHAnsi" w:cstheme="minorHAnsi"/>
          <w:bCs/>
          <w:sz w:val="28"/>
          <w:szCs w:val="28"/>
        </w:rPr>
        <w:t xml:space="preserve">the </w:t>
      </w:r>
      <w:r w:rsidR="00C12B89" w:rsidRPr="00CD5D7C">
        <w:rPr>
          <w:rFonts w:asciiTheme="minorHAnsi" w:hAnsiTheme="minorHAnsi" w:cstheme="minorHAnsi"/>
          <w:bCs/>
          <w:sz w:val="28"/>
          <w:szCs w:val="28"/>
        </w:rPr>
        <w:t>main waiting list</w:t>
      </w:r>
      <w:r w:rsidR="005B5316" w:rsidRPr="00CD5D7C">
        <w:rPr>
          <w:rFonts w:asciiTheme="minorHAnsi" w:hAnsiTheme="minorHAnsi" w:cstheme="minorHAnsi"/>
          <w:bCs/>
          <w:sz w:val="28"/>
          <w:szCs w:val="28"/>
        </w:rPr>
        <w:t xml:space="preserve"> as one</w:t>
      </w:r>
      <w:r w:rsidR="00411031">
        <w:rPr>
          <w:rFonts w:asciiTheme="minorHAnsi" w:hAnsiTheme="minorHAnsi" w:cstheme="minorHAnsi"/>
          <w:bCs/>
          <w:sz w:val="28"/>
          <w:szCs w:val="28"/>
        </w:rPr>
        <w:t>.</w:t>
      </w:r>
      <w:r w:rsidR="00E16CB5" w:rsidRPr="00CD5D7C">
        <w:rPr>
          <w:rFonts w:asciiTheme="minorHAnsi" w:hAnsiTheme="minorHAnsi" w:cstheme="minorHAnsi"/>
          <w:bCs/>
          <w:sz w:val="28"/>
          <w:szCs w:val="28"/>
        </w:rPr>
        <w:t xml:space="preserve">  I</w:t>
      </w:r>
      <w:r w:rsidR="00671416" w:rsidRPr="00CD5D7C">
        <w:rPr>
          <w:rFonts w:asciiTheme="minorHAnsi" w:hAnsiTheme="minorHAnsi" w:cstheme="minorHAnsi"/>
          <w:bCs/>
          <w:sz w:val="28"/>
          <w:szCs w:val="28"/>
        </w:rPr>
        <w:t xml:space="preserve">t is felt this is </w:t>
      </w:r>
      <w:r w:rsidR="002378A2" w:rsidRPr="00CD5D7C">
        <w:rPr>
          <w:rFonts w:asciiTheme="minorHAnsi" w:hAnsiTheme="minorHAnsi" w:cstheme="minorHAnsi"/>
          <w:bCs/>
          <w:sz w:val="28"/>
          <w:szCs w:val="28"/>
        </w:rPr>
        <w:t>fairer and</w:t>
      </w:r>
      <w:r w:rsidR="00E51E1E" w:rsidRPr="00CD5D7C">
        <w:rPr>
          <w:rFonts w:asciiTheme="minorHAnsi" w:hAnsiTheme="minorHAnsi" w:cstheme="minorHAnsi"/>
          <w:bCs/>
          <w:sz w:val="28"/>
          <w:szCs w:val="28"/>
        </w:rPr>
        <w:t xml:space="preserve"> would remove the </w:t>
      </w:r>
      <w:r w:rsidR="00103F88" w:rsidRPr="00CD5D7C">
        <w:rPr>
          <w:rFonts w:asciiTheme="minorHAnsi" w:hAnsiTheme="minorHAnsi" w:cstheme="minorHAnsi"/>
          <w:bCs/>
          <w:sz w:val="28"/>
          <w:szCs w:val="28"/>
        </w:rPr>
        <w:t xml:space="preserve">issue around no </w:t>
      </w:r>
      <w:r w:rsidR="00ED1B1A" w:rsidRPr="00CD5D7C">
        <w:rPr>
          <w:rFonts w:asciiTheme="minorHAnsi" w:hAnsiTheme="minorHAnsi" w:cstheme="minorHAnsi"/>
          <w:bCs/>
          <w:sz w:val="28"/>
          <w:szCs w:val="28"/>
        </w:rPr>
        <w:t xml:space="preserve">clear </w:t>
      </w:r>
      <w:r w:rsidR="00103F88" w:rsidRPr="00CD5D7C">
        <w:rPr>
          <w:rFonts w:asciiTheme="minorHAnsi" w:hAnsiTheme="minorHAnsi" w:cstheme="minorHAnsi"/>
          <w:bCs/>
          <w:sz w:val="28"/>
          <w:szCs w:val="28"/>
        </w:rPr>
        <w:t>policy on w</w:t>
      </w:r>
      <w:r w:rsidR="00A877D8" w:rsidRPr="00CD5D7C">
        <w:rPr>
          <w:rFonts w:asciiTheme="minorHAnsi" w:hAnsiTheme="minorHAnsi" w:cstheme="minorHAnsi"/>
          <w:bCs/>
          <w:sz w:val="28"/>
          <w:szCs w:val="28"/>
        </w:rPr>
        <w:t xml:space="preserve">hich list to use when </w:t>
      </w:r>
      <w:r w:rsidR="005D0376" w:rsidRPr="00CD5D7C">
        <w:rPr>
          <w:rFonts w:asciiTheme="minorHAnsi" w:hAnsiTheme="minorHAnsi" w:cstheme="minorHAnsi"/>
          <w:bCs/>
          <w:sz w:val="28"/>
          <w:szCs w:val="28"/>
        </w:rPr>
        <w:t>there is an allocation</w:t>
      </w:r>
      <w:r w:rsidR="00671416" w:rsidRPr="00CD5D7C">
        <w:rPr>
          <w:rFonts w:asciiTheme="minorHAnsi" w:hAnsiTheme="minorHAnsi" w:cstheme="minorHAnsi"/>
          <w:bCs/>
          <w:sz w:val="28"/>
          <w:szCs w:val="28"/>
        </w:rPr>
        <w:t>.</w:t>
      </w:r>
      <w:r w:rsidR="00F0708D" w:rsidRPr="00CD5D7C">
        <w:rPr>
          <w:rFonts w:asciiTheme="minorHAnsi" w:hAnsiTheme="minorHAnsi" w:cstheme="minorHAnsi"/>
          <w:bCs/>
          <w:sz w:val="28"/>
          <w:szCs w:val="28"/>
        </w:rPr>
        <w:t xml:space="preserve"> </w:t>
      </w:r>
      <w:r w:rsidR="00E35FDE" w:rsidRPr="00CD5D7C">
        <w:rPr>
          <w:rFonts w:asciiTheme="minorHAnsi" w:hAnsiTheme="minorHAnsi" w:cstheme="minorHAnsi"/>
          <w:bCs/>
          <w:sz w:val="28"/>
          <w:szCs w:val="28"/>
        </w:rPr>
        <w:t xml:space="preserve">  </w:t>
      </w:r>
      <w:r w:rsidR="00E16CB5" w:rsidRPr="00CD5D7C">
        <w:rPr>
          <w:rFonts w:asciiTheme="minorHAnsi" w:hAnsiTheme="minorHAnsi" w:cstheme="minorHAnsi"/>
          <w:bCs/>
          <w:sz w:val="28"/>
          <w:szCs w:val="28"/>
        </w:rPr>
        <w:t>The</w:t>
      </w:r>
      <w:r w:rsidR="00F0708D" w:rsidRPr="00CD5D7C">
        <w:rPr>
          <w:rFonts w:asciiTheme="minorHAnsi" w:hAnsiTheme="minorHAnsi" w:cstheme="minorHAnsi"/>
          <w:bCs/>
          <w:sz w:val="28"/>
          <w:szCs w:val="28"/>
        </w:rPr>
        <w:t xml:space="preserve"> current points </w:t>
      </w:r>
      <w:r w:rsidR="002378A2" w:rsidRPr="00CD5D7C">
        <w:rPr>
          <w:rFonts w:asciiTheme="minorHAnsi" w:hAnsiTheme="minorHAnsi" w:cstheme="minorHAnsi"/>
          <w:bCs/>
          <w:sz w:val="28"/>
          <w:szCs w:val="28"/>
        </w:rPr>
        <w:t xml:space="preserve">system </w:t>
      </w:r>
      <w:r w:rsidR="00F0708D" w:rsidRPr="00CD5D7C">
        <w:rPr>
          <w:rFonts w:asciiTheme="minorHAnsi" w:hAnsiTheme="minorHAnsi" w:cstheme="minorHAnsi"/>
          <w:bCs/>
          <w:sz w:val="28"/>
          <w:szCs w:val="28"/>
        </w:rPr>
        <w:t xml:space="preserve">would </w:t>
      </w:r>
      <w:r w:rsidR="00E35FDE" w:rsidRPr="00CD5D7C">
        <w:rPr>
          <w:rFonts w:asciiTheme="minorHAnsi" w:hAnsiTheme="minorHAnsi" w:cstheme="minorHAnsi"/>
          <w:bCs/>
          <w:sz w:val="28"/>
          <w:szCs w:val="28"/>
        </w:rPr>
        <w:t xml:space="preserve">put </w:t>
      </w:r>
      <w:r w:rsidRPr="00CD5D7C">
        <w:rPr>
          <w:rFonts w:asciiTheme="minorHAnsi" w:hAnsiTheme="minorHAnsi" w:cstheme="minorHAnsi"/>
          <w:bCs/>
          <w:sz w:val="28"/>
          <w:szCs w:val="28"/>
        </w:rPr>
        <w:t>i</w:t>
      </w:r>
      <w:r w:rsidR="00F0708D" w:rsidRPr="00CD5D7C">
        <w:rPr>
          <w:rFonts w:asciiTheme="minorHAnsi" w:hAnsiTheme="minorHAnsi" w:cstheme="minorHAnsi"/>
          <w:bCs/>
          <w:sz w:val="28"/>
          <w:szCs w:val="28"/>
        </w:rPr>
        <w:t xml:space="preserve">nternal </w:t>
      </w:r>
      <w:r w:rsidRPr="00CD5D7C">
        <w:rPr>
          <w:rFonts w:asciiTheme="minorHAnsi" w:hAnsiTheme="minorHAnsi" w:cstheme="minorHAnsi"/>
          <w:bCs/>
          <w:sz w:val="28"/>
          <w:szCs w:val="28"/>
        </w:rPr>
        <w:t>t</w:t>
      </w:r>
      <w:r w:rsidR="00F0708D" w:rsidRPr="00CD5D7C">
        <w:rPr>
          <w:rFonts w:asciiTheme="minorHAnsi" w:hAnsiTheme="minorHAnsi" w:cstheme="minorHAnsi"/>
          <w:bCs/>
          <w:sz w:val="28"/>
          <w:szCs w:val="28"/>
        </w:rPr>
        <w:t>ransfer applicants</w:t>
      </w:r>
      <w:r w:rsidR="00E35FDE" w:rsidRPr="00CD5D7C">
        <w:rPr>
          <w:rFonts w:asciiTheme="minorHAnsi" w:hAnsiTheme="minorHAnsi" w:cstheme="minorHAnsi"/>
          <w:bCs/>
          <w:sz w:val="28"/>
          <w:szCs w:val="28"/>
        </w:rPr>
        <w:t xml:space="preserve"> at a d</w:t>
      </w:r>
      <w:r w:rsidRPr="00CD5D7C">
        <w:rPr>
          <w:rFonts w:asciiTheme="minorHAnsi" w:hAnsiTheme="minorHAnsi" w:cstheme="minorHAnsi"/>
          <w:bCs/>
          <w:sz w:val="28"/>
          <w:szCs w:val="28"/>
        </w:rPr>
        <w:t>isadvantage</w:t>
      </w:r>
      <w:r w:rsidR="006D1646" w:rsidRPr="00CD5D7C">
        <w:rPr>
          <w:rFonts w:asciiTheme="minorHAnsi" w:hAnsiTheme="minorHAnsi" w:cstheme="minorHAnsi"/>
          <w:bCs/>
          <w:sz w:val="28"/>
          <w:szCs w:val="28"/>
        </w:rPr>
        <w:t xml:space="preserve"> due to </w:t>
      </w:r>
      <w:r w:rsidR="001337EC" w:rsidRPr="00CD5D7C">
        <w:rPr>
          <w:rFonts w:asciiTheme="minorHAnsi" w:hAnsiTheme="minorHAnsi" w:cstheme="minorHAnsi"/>
          <w:bCs/>
          <w:sz w:val="28"/>
          <w:szCs w:val="28"/>
        </w:rPr>
        <w:t>generally</w:t>
      </w:r>
      <w:r w:rsidR="006D1646" w:rsidRPr="00CD5D7C">
        <w:rPr>
          <w:rFonts w:asciiTheme="minorHAnsi" w:hAnsiTheme="minorHAnsi" w:cstheme="minorHAnsi"/>
          <w:bCs/>
          <w:sz w:val="28"/>
          <w:szCs w:val="28"/>
        </w:rPr>
        <w:t xml:space="preserve"> being more </w:t>
      </w:r>
      <w:r w:rsidR="004A37C7" w:rsidRPr="00CD5D7C">
        <w:rPr>
          <w:rFonts w:asciiTheme="minorHAnsi" w:hAnsiTheme="minorHAnsi" w:cstheme="minorHAnsi"/>
          <w:bCs/>
          <w:sz w:val="28"/>
          <w:szCs w:val="28"/>
        </w:rPr>
        <w:t>suitably</w:t>
      </w:r>
      <w:r w:rsidR="006D1646" w:rsidRPr="00CD5D7C">
        <w:rPr>
          <w:rFonts w:asciiTheme="minorHAnsi" w:hAnsiTheme="minorHAnsi" w:cstheme="minorHAnsi"/>
          <w:bCs/>
          <w:sz w:val="28"/>
          <w:szCs w:val="28"/>
        </w:rPr>
        <w:t xml:space="preserve"> housed tha</w:t>
      </w:r>
      <w:r w:rsidR="0029189F" w:rsidRPr="00CD5D7C">
        <w:rPr>
          <w:rFonts w:asciiTheme="minorHAnsi" w:hAnsiTheme="minorHAnsi" w:cstheme="minorHAnsi"/>
          <w:bCs/>
          <w:sz w:val="28"/>
          <w:szCs w:val="28"/>
        </w:rPr>
        <w:t>n</w:t>
      </w:r>
      <w:r w:rsidR="006D1646" w:rsidRPr="00CD5D7C">
        <w:rPr>
          <w:rFonts w:asciiTheme="minorHAnsi" w:hAnsiTheme="minorHAnsi" w:cstheme="minorHAnsi"/>
          <w:bCs/>
          <w:sz w:val="28"/>
          <w:szCs w:val="28"/>
        </w:rPr>
        <w:t xml:space="preserve"> main waiting list applicants</w:t>
      </w:r>
      <w:r w:rsidR="00E16CB5" w:rsidRPr="00CD5D7C">
        <w:rPr>
          <w:rFonts w:asciiTheme="minorHAnsi" w:hAnsiTheme="minorHAnsi" w:cstheme="minorHAnsi"/>
          <w:bCs/>
          <w:sz w:val="28"/>
          <w:szCs w:val="28"/>
        </w:rPr>
        <w:t>, therefore t</w:t>
      </w:r>
      <w:r w:rsidR="00C60F3B" w:rsidRPr="00CD5D7C">
        <w:rPr>
          <w:rFonts w:asciiTheme="minorHAnsi" w:hAnsiTheme="minorHAnsi" w:cstheme="minorHAnsi"/>
          <w:bCs/>
          <w:sz w:val="28"/>
          <w:szCs w:val="28"/>
        </w:rPr>
        <w:t xml:space="preserve">his needs to </w:t>
      </w:r>
      <w:r w:rsidR="00391008" w:rsidRPr="00CD5D7C">
        <w:rPr>
          <w:rFonts w:asciiTheme="minorHAnsi" w:hAnsiTheme="minorHAnsi" w:cstheme="minorHAnsi"/>
          <w:bCs/>
          <w:sz w:val="28"/>
          <w:szCs w:val="28"/>
        </w:rPr>
        <w:t>be considered when PFH combine the lists</w:t>
      </w:r>
      <w:r w:rsidR="006D1646" w:rsidRPr="00CD5D7C">
        <w:rPr>
          <w:rFonts w:asciiTheme="minorHAnsi" w:hAnsiTheme="minorHAnsi" w:cstheme="minorHAnsi"/>
          <w:bCs/>
          <w:sz w:val="28"/>
          <w:szCs w:val="28"/>
        </w:rPr>
        <w:t>, p</w:t>
      </w:r>
      <w:r w:rsidR="00A20C4C" w:rsidRPr="00CD5D7C">
        <w:rPr>
          <w:rFonts w:asciiTheme="minorHAnsi" w:hAnsiTheme="minorHAnsi" w:cstheme="minorHAnsi"/>
          <w:bCs/>
          <w:sz w:val="28"/>
          <w:szCs w:val="28"/>
        </w:rPr>
        <w:t>otentially looking at average points to boost</w:t>
      </w:r>
      <w:r w:rsidR="00E51E1E" w:rsidRPr="00CD5D7C">
        <w:rPr>
          <w:rFonts w:asciiTheme="minorHAnsi" w:hAnsiTheme="minorHAnsi" w:cstheme="minorHAnsi"/>
          <w:bCs/>
          <w:sz w:val="28"/>
          <w:szCs w:val="28"/>
        </w:rPr>
        <w:t xml:space="preserve"> </w:t>
      </w:r>
      <w:r w:rsidR="000D5E11" w:rsidRPr="00CD5D7C">
        <w:rPr>
          <w:rFonts w:asciiTheme="minorHAnsi" w:hAnsiTheme="minorHAnsi" w:cstheme="minorHAnsi"/>
          <w:bCs/>
          <w:sz w:val="28"/>
          <w:szCs w:val="28"/>
        </w:rPr>
        <w:t>inter</w:t>
      </w:r>
      <w:r w:rsidR="00B359DE" w:rsidRPr="00CD5D7C">
        <w:rPr>
          <w:rFonts w:asciiTheme="minorHAnsi" w:hAnsiTheme="minorHAnsi" w:cstheme="minorHAnsi"/>
          <w:bCs/>
          <w:sz w:val="28"/>
          <w:szCs w:val="28"/>
        </w:rPr>
        <w:t>n</w:t>
      </w:r>
      <w:r w:rsidR="000D5E11" w:rsidRPr="00CD5D7C">
        <w:rPr>
          <w:rFonts w:asciiTheme="minorHAnsi" w:hAnsiTheme="minorHAnsi" w:cstheme="minorHAnsi"/>
          <w:bCs/>
          <w:sz w:val="28"/>
          <w:szCs w:val="28"/>
        </w:rPr>
        <w:t>al transfer</w:t>
      </w:r>
      <w:r w:rsidR="00E51E1E" w:rsidRPr="00CD5D7C">
        <w:rPr>
          <w:rFonts w:asciiTheme="minorHAnsi" w:hAnsiTheme="minorHAnsi" w:cstheme="minorHAnsi"/>
          <w:bCs/>
          <w:sz w:val="28"/>
          <w:szCs w:val="28"/>
        </w:rPr>
        <w:t xml:space="preserve"> applicants</w:t>
      </w:r>
      <w:r w:rsidR="00992351" w:rsidRPr="00CD5D7C">
        <w:rPr>
          <w:rFonts w:asciiTheme="minorHAnsi" w:hAnsiTheme="minorHAnsi" w:cstheme="minorHAnsi"/>
          <w:bCs/>
          <w:sz w:val="28"/>
          <w:szCs w:val="28"/>
        </w:rPr>
        <w:t xml:space="preserve"> </w:t>
      </w:r>
      <w:r w:rsidR="000A002F" w:rsidRPr="00CD5D7C">
        <w:rPr>
          <w:rFonts w:asciiTheme="minorHAnsi" w:hAnsiTheme="minorHAnsi" w:cstheme="minorHAnsi"/>
          <w:bCs/>
          <w:sz w:val="28"/>
          <w:szCs w:val="28"/>
        </w:rPr>
        <w:t>to match non-residents.</w:t>
      </w:r>
    </w:p>
    <w:p w14:paraId="33711188" w14:textId="77777777" w:rsidR="00854589" w:rsidRPr="00CD5D7C" w:rsidRDefault="00854589" w:rsidP="00854589">
      <w:pPr>
        <w:pStyle w:val="ListParagraph"/>
        <w:ind w:left="1212"/>
        <w:rPr>
          <w:rFonts w:asciiTheme="minorHAnsi" w:hAnsiTheme="minorHAnsi" w:cstheme="minorHAnsi"/>
          <w:bCs/>
          <w:sz w:val="28"/>
          <w:szCs w:val="28"/>
        </w:rPr>
      </w:pPr>
    </w:p>
    <w:p w14:paraId="45E37722" w14:textId="05E08903" w:rsidR="00854589" w:rsidRPr="00CD5D7C" w:rsidRDefault="00854589" w:rsidP="00D915BD">
      <w:pPr>
        <w:pStyle w:val="ListParagraph"/>
        <w:widowControl w:val="0"/>
        <w:numPr>
          <w:ilvl w:val="0"/>
          <w:numId w:val="29"/>
        </w:numPr>
        <w:autoSpaceDE w:val="0"/>
        <w:autoSpaceDN w:val="0"/>
        <w:ind w:right="936" w:hanging="645"/>
        <w:rPr>
          <w:rFonts w:asciiTheme="minorHAnsi" w:hAnsiTheme="minorHAnsi" w:cstheme="minorHAnsi"/>
          <w:iCs/>
          <w:sz w:val="28"/>
          <w:szCs w:val="28"/>
        </w:rPr>
      </w:pPr>
      <w:r w:rsidRPr="00CD5D7C">
        <w:rPr>
          <w:rFonts w:asciiTheme="minorHAnsi" w:hAnsiTheme="minorHAnsi" w:cstheme="minorHAnsi"/>
          <w:iCs/>
          <w:sz w:val="28"/>
          <w:szCs w:val="28"/>
        </w:rPr>
        <w:t>The assessment stage needs redesigning to be more person centred</w:t>
      </w:r>
      <w:r w:rsidR="00D915BD" w:rsidRPr="00CD5D7C">
        <w:rPr>
          <w:rFonts w:asciiTheme="minorHAnsi" w:hAnsiTheme="minorHAnsi" w:cstheme="minorHAnsi"/>
          <w:iCs/>
          <w:sz w:val="28"/>
          <w:szCs w:val="28"/>
        </w:rPr>
        <w:t xml:space="preserve"> </w:t>
      </w:r>
      <w:r w:rsidRPr="00CD5D7C">
        <w:rPr>
          <w:rFonts w:asciiTheme="minorHAnsi" w:hAnsiTheme="minorHAnsi" w:cstheme="minorHAnsi"/>
          <w:iCs/>
          <w:sz w:val="28"/>
          <w:szCs w:val="28"/>
        </w:rPr>
        <w:t>getting to understand the reasons behind the residents wish to move</w:t>
      </w:r>
      <w:r w:rsidR="00E16CB5" w:rsidRPr="00CD5D7C">
        <w:rPr>
          <w:rFonts w:asciiTheme="minorHAnsi" w:hAnsiTheme="minorHAnsi" w:cstheme="minorHAnsi"/>
          <w:iCs/>
          <w:sz w:val="28"/>
          <w:szCs w:val="28"/>
        </w:rPr>
        <w:t xml:space="preserve"> and</w:t>
      </w:r>
      <w:r w:rsidRPr="00CD5D7C">
        <w:rPr>
          <w:rFonts w:asciiTheme="minorHAnsi" w:hAnsiTheme="minorHAnsi" w:cstheme="minorHAnsi"/>
          <w:iCs/>
          <w:sz w:val="28"/>
          <w:szCs w:val="28"/>
        </w:rPr>
        <w:t xml:space="preserve"> their </w:t>
      </w:r>
      <w:r w:rsidR="00E16CB5" w:rsidRPr="00CD5D7C">
        <w:rPr>
          <w:rFonts w:asciiTheme="minorHAnsi" w:hAnsiTheme="minorHAnsi" w:cstheme="minorHAnsi"/>
          <w:iCs/>
          <w:sz w:val="28"/>
          <w:szCs w:val="28"/>
        </w:rPr>
        <w:t xml:space="preserve">individual </w:t>
      </w:r>
      <w:r w:rsidRPr="00CD5D7C">
        <w:rPr>
          <w:rFonts w:asciiTheme="minorHAnsi" w:hAnsiTheme="minorHAnsi" w:cstheme="minorHAnsi"/>
          <w:iCs/>
          <w:sz w:val="28"/>
          <w:szCs w:val="28"/>
        </w:rPr>
        <w:t>requirements so PFH can make good matches and advis</w:t>
      </w:r>
      <w:r w:rsidR="00E16CB5" w:rsidRPr="00CD5D7C">
        <w:rPr>
          <w:rFonts w:asciiTheme="minorHAnsi" w:hAnsiTheme="minorHAnsi" w:cstheme="minorHAnsi"/>
          <w:iCs/>
          <w:sz w:val="28"/>
          <w:szCs w:val="28"/>
        </w:rPr>
        <w:t>e</w:t>
      </w:r>
      <w:r w:rsidRPr="00CD5D7C">
        <w:rPr>
          <w:rFonts w:asciiTheme="minorHAnsi" w:hAnsiTheme="minorHAnsi" w:cstheme="minorHAnsi"/>
          <w:iCs/>
          <w:sz w:val="28"/>
          <w:szCs w:val="28"/>
        </w:rPr>
        <w:t xml:space="preserve"> them on their options accordingly</w:t>
      </w:r>
      <w:r w:rsidR="00E32C7D" w:rsidRPr="00CD5D7C">
        <w:rPr>
          <w:rFonts w:asciiTheme="minorHAnsi" w:hAnsiTheme="minorHAnsi" w:cstheme="minorHAnsi"/>
          <w:iCs/>
          <w:sz w:val="28"/>
          <w:szCs w:val="28"/>
        </w:rPr>
        <w:t xml:space="preserve"> and should conclude with a recommendation from the officer</w:t>
      </w:r>
      <w:r w:rsidRPr="00CD5D7C">
        <w:rPr>
          <w:rFonts w:asciiTheme="minorHAnsi" w:hAnsiTheme="minorHAnsi" w:cstheme="minorHAnsi"/>
          <w:iCs/>
          <w:sz w:val="28"/>
          <w:szCs w:val="28"/>
        </w:rPr>
        <w:t xml:space="preserve">.  This also could be an opportunity to look at how that resident could be supported to remain independent in their own home should they wish to instead of move, either through aids and adaptations or signposting to other services and agencies.  </w:t>
      </w:r>
    </w:p>
    <w:p w14:paraId="569A2768" w14:textId="77777777" w:rsidR="00E35538" w:rsidRPr="00CD5D7C" w:rsidRDefault="00E35538" w:rsidP="000B69A2">
      <w:pPr>
        <w:rPr>
          <w:rFonts w:asciiTheme="minorHAnsi" w:hAnsiTheme="minorHAnsi" w:cstheme="minorHAnsi"/>
          <w:b/>
          <w:sz w:val="28"/>
          <w:szCs w:val="28"/>
          <w:highlight w:val="yellow"/>
        </w:rPr>
      </w:pPr>
    </w:p>
    <w:p w14:paraId="0B206616" w14:textId="0DFA9C93" w:rsidR="009D31BA" w:rsidRPr="00CD5D7C" w:rsidRDefault="00FA40A8" w:rsidP="009D31BA">
      <w:pPr>
        <w:pStyle w:val="ListParagraph"/>
        <w:widowControl w:val="0"/>
        <w:numPr>
          <w:ilvl w:val="0"/>
          <w:numId w:val="29"/>
        </w:numPr>
        <w:tabs>
          <w:tab w:val="left" w:pos="999"/>
          <w:tab w:val="left" w:pos="1000"/>
        </w:tabs>
        <w:autoSpaceDE w:val="0"/>
        <w:autoSpaceDN w:val="0"/>
        <w:ind w:right="936"/>
        <w:rPr>
          <w:rFonts w:asciiTheme="minorHAnsi" w:hAnsiTheme="minorHAnsi" w:cstheme="minorHAnsi"/>
          <w:iCs/>
          <w:sz w:val="28"/>
          <w:szCs w:val="28"/>
        </w:rPr>
      </w:pPr>
      <w:r w:rsidRPr="00CD5D7C">
        <w:rPr>
          <w:rFonts w:asciiTheme="minorHAnsi" w:hAnsiTheme="minorHAnsi" w:cstheme="minorHAnsi"/>
          <w:iCs/>
          <w:sz w:val="28"/>
          <w:szCs w:val="28"/>
        </w:rPr>
        <w:t xml:space="preserve">A full review of </w:t>
      </w:r>
      <w:r w:rsidR="00BA3254" w:rsidRPr="00CD5D7C">
        <w:rPr>
          <w:rFonts w:asciiTheme="minorHAnsi" w:hAnsiTheme="minorHAnsi" w:cstheme="minorHAnsi"/>
          <w:iCs/>
          <w:sz w:val="28"/>
          <w:szCs w:val="28"/>
        </w:rPr>
        <w:t xml:space="preserve">existing </w:t>
      </w:r>
      <w:r w:rsidRPr="00CD5D7C">
        <w:rPr>
          <w:rFonts w:asciiTheme="minorHAnsi" w:hAnsiTheme="minorHAnsi" w:cstheme="minorHAnsi"/>
          <w:iCs/>
          <w:sz w:val="28"/>
          <w:szCs w:val="28"/>
        </w:rPr>
        <w:t>i</w:t>
      </w:r>
      <w:r w:rsidR="00FF1272" w:rsidRPr="00CD5D7C">
        <w:rPr>
          <w:rFonts w:asciiTheme="minorHAnsi" w:hAnsiTheme="minorHAnsi" w:cstheme="minorHAnsi"/>
          <w:iCs/>
          <w:sz w:val="28"/>
          <w:szCs w:val="28"/>
        </w:rPr>
        <w:t xml:space="preserve">nternal </w:t>
      </w:r>
      <w:r w:rsidRPr="00CD5D7C">
        <w:rPr>
          <w:rFonts w:asciiTheme="minorHAnsi" w:hAnsiTheme="minorHAnsi" w:cstheme="minorHAnsi"/>
          <w:iCs/>
          <w:sz w:val="28"/>
          <w:szCs w:val="28"/>
        </w:rPr>
        <w:t>t</w:t>
      </w:r>
      <w:r w:rsidR="00FF1272" w:rsidRPr="00CD5D7C">
        <w:rPr>
          <w:rFonts w:asciiTheme="minorHAnsi" w:hAnsiTheme="minorHAnsi" w:cstheme="minorHAnsi"/>
          <w:iCs/>
          <w:sz w:val="28"/>
          <w:szCs w:val="28"/>
        </w:rPr>
        <w:t>ransfer application</w:t>
      </w:r>
      <w:r w:rsidR="00BA3254" w:rsidRPr="00CD5D7C">
        <w:rPr>
          <w:rFonts w:asciiTheme="minorHAnsi" w:hAnsiTheme="minorHAnsi" w:cstheme="minorHAnsi"/>
          <w:iCs/>
          <w:sz w:val="28"/>
          <w:szCs w:val="28"/>
        </w:rPr>
        <w:t>s</w:t>
      </w:r>
      <w:r w:rsidR="00720BB1" w:rsidRPr="00CD5D7C">
        <w:rPr>
          <w:rFonts w:asciiTheme="minorHAnsi" w:hAnsiTheme="minorHAnsi" w:cstheme="minorHAnsi"/>
          <w:iCs/>
          <w:sz w:val="28"/>
          <w:szCs w:val="28"/>
        </w:rPr>
        <w:t xml:space="preserve"> to be undertaken</w:t>
      </w:r>
      <w:r w:rsidR="00FF1272" w:rsidRPr="00CD5D7C">
        <w:rPr>
          <w:rFonts w:asciiTheme="minorHAnsi" w:hAnsiTheme="minorHAnsi" w:cstheme="minorHAnsi"/>
          <w:iCs/>
          <w:sz w:val="28"/>
          <w:szCs w:val="28"/>
        </w:rPr>
        <w:t xml:space="preserve"> </w:t>
      </w:r>
      <w:r w:rsidR="000B69A2" w:rsidRPr="00CD5D7C">
        <w:rPr>
          <w:rFonts w:asciiTheme="minorHAnsi" w:hAnsiTheme="minorHAnsi" w:cstheme="minorHAnsi"/>
          <w:iCs/>
          <w:sz w:val="28"/>
          <w:szCs w:val="28"/>
        </w:rPr>
        <w:t xml:space="preserve">using the principles of </w:t>
      </w:r>
      <w:r w:rsidR="00705571" w:rsidRPr="00CD5D7C">
        <w:rPr>
          <w:rFonts w:asciiTheme="minorHAnsi" w:hAnsiTheme="minorHAnsi" w:cstheme="minorHAnsi"/>
          <w:iCs/>
          <w:sz w:val="28"/>
          <w:szCs w:val="28"/>
        </w:rPr>
        <w:t xml:space="preserve">recommendation </w:t>
      </w:r>
      <w:r w:rsidR="0045244E">
        <w:rPr>
          <w:rFonts w:asciiTheme="minorHAnsi" w:hAnsiTheme="minorHAnsi" w:cstheme="minorHAnsi"/>
          <w:iCs/>
          <w:sz w:val="28"/>
          <w:szCs w:val="28"/>
        </w:rPr>
        <w:t>4</w:t>
      </w:r>
      <w:r w:rsidR="00705571" w:rsidRPr="00CD5D7C">
        <w:rPr>
          <w:rFonts w:asciiTheme="minorHAnsi" w:hAnsiTheme="minorHAnsi" w:cstheme="minorHAnsi"/>
          <w:iCs/>
          <w:sz w:val="28"/>
          <w:szCs w:val="28"/>
        </w:rPr>
        <w:t xml:space="preserve"> </w:t>
      </w:r>
      <w:r w:rsidR="00720BB1" w:rsidRPr="00CD5D7C">
        <w:rPr>
          <w:rFonts w:asciiTheme="minorHAnsi" w:hAnsiTheme="minorHAnsi" w:cstheme="minorHAnsi"/>
          <w:iCs/>
          <w:sz w:val="28"/>
          <w:szCs w:val="28"/>
        </w:rPr>
        <w:t>including</w:t>
      </w:r>
      <w:r w:rsidR="00FF1272" w:rsidRPr="00CD5D7C">
        <w:rPr>
          <w:rFonts w:asciiTheme="minorHAnsi" w:hAnsiTheme="minorHAnsi" w:cstheme="minorHAnsi"/>
          <w:iCs/>
          <w:sz w:val="28"/>
          <w:szCs w:val="28"/>
        </w:rPr>
        <w:t xml:space="preserve"> checking circumstances, points, area choices and associated paperwork ensuring </w:t>
      </w:r>
      <w:r w:rsidR="00FF1272" w:rsidRPr="00CD5D7C">
        <w:rPr>
          <w:rFonts w:asciiTheme="minorHAnsi" w:hAnsiTheme="minorHAnsi" w:cstheme="minorHAnsi"/>
          <w:iCs/>
          <w:sz w:val="28"/>
          <w:szCs w:val="28"/>
        </w:rPr>
        <w:lastRenderedPageBreak/>
        <w:t xml:space="preserve">clear record keeping </w:t>
      </w:r>
    </w:p>
    <w:p w14:paraId="5C46661E" w14:textId="77777777" w:rsidR="009D31BA" w:rsidRPr="00CD5D7C" w:rsidRDefault="009D31BA" w:rsidP="009D31BA">
      <w:pPr>
        <w:pStyle w:val="ListParagraph"/>
        <w:widowControl w:val="0"/>
        <w:tabs>
          <w:tab w:val="left" w:pos="999"/>
          <w:tab w:val="left" w:pos="1000"/>
        </w:tabs>
        <w:autoSpaceDE w:val="0"/>
        <w:autoSpaceDN w:val="0"/>
        <w:ind w:left="1212" w:right="936"/>
        <w:rPr>
          <w:rFonts w:asciiTheme="minorHAnsi" w:hAnsiTheme="minorHAnsi" w:cstheme="minorHAnsi"/>
          <w:iCs/>
          <w:sz w:val="28"/>
          <w:szCs w:val="28"/>
        </w:rPr>
      </w:pPr>
    </w:p>
    <w:p w14:paraId="4D141D90" w14:textId="59C1E07F" w:rsidR="009D31BA" w:rsidRPr="00CD5D7C" w:rsidRDefault="009D31BA" w:rsidP="009D31BA">
      <w:pPr>
        <w:pStyle w:val="ListParagraph"/>
        <w:widowControl w:val="0"/>
        <w:numPr>
          <w:ilvl w:val="0"/>
          <w:numId w:val="29"/>
        </w:numPr>
        <w:tabs>
          <w:tab w:val="left" w:pos="999"/>
          <w:tab w:val="left" w:pos="1000"/>
        </w:tabs>
        <w:autoSpaceDE w:val="0"/>
        <w:autoSpaceDN w:val="0"/>
        <w:ind w:right="936"/>
        <w:rPr>
          <w:rFonts w:asciiTheme="minorHAnsi" w:hAnsiTheme="minorHAnsi" w:cstheme="minorHAnsi"/>
          <w:iCs/>
          <w:sz w:val="28"/>
          <w:szCs w:val="28"/>
        </w:rPr>
      </w:pPr>
      <w:r w:rsidRPr="00CD5D7C">
        <w:rPr>
          <w:rFonts w:asciiTheme="minorHAnsi" w:hAnsiTheme="minorHAnsi" w:cstheme="minorHAnsi"/>
          <w:iCs/>
          <w:sz w:val="28"/>
          <w:szCs w:val="28"/>
        </w:rPr>
        <w:t>An annual review of internal transfer applications</w:t>
      </w:r>
      <w:r w:rsidR="0026476C" w:rsidRPr="00CD5D7C">
        <w:rPr>
          <w:rFonts w:asciiTheme="minorHAnsi" w:hAnsiTheme="minorHAnsi" w:cstheme="minorHAnsi"/>
          <w:iCs/>
          <w:sz w:val="28"/>
          <w:szCs w:val="28"/>
        </w:rPr>
        <w:t xml:space="preserve"> to be introduced </w:t>
      </w:r>
      <w:r w:rsidR="0045244E">
        <w:rPr>
          <w:rFonts w:asciiTheme="minorHAnsi" w:hAnsiTheme="minorHAnsi" w:cstheme="minorHAnsi"/>
          <w:iCs/>
          <w:sz w:val="28"/>
          <w:szCs w:val="28"/>
        </w:rPr>
        <w:t>to give residents the opportunity to update their circumstances / requirements should they wish the remain on the list.</w:t>
      </w:r>
    </w:p>
    <w:p w14:paraId="7719C27C" w14:textId="77777777" w:rsidR="00E646AC" w:rsidRPr="00CD5D7C" w:rsidRDefault="00E646AC" w:rsidP="00E646AC">
      <w:pPr>
        <w:pStyle w:val="ListParagraph"/>
        <w:rPr>
          <w:rFonts w:asciiTheme="minorHAnsi" w:hAnsiTheme="minorHAnsi" w:cstheme="minorHAnsi"/>
          <w:iCs/>
          <w:sz w:val="28"/>
          <w:szCs w:val="28"/>
        </w:rPr>
      </w:pPr>
    </w:p>
    <w:p w14:paraId="42A2C9BD" w14:textId="78AC5B56" w:rsidR="00F616E0" w:rsidRPr="00CD5D7C" w:rsidRDefault="00E646AC" w:rsidP="00FF1272">
      <w:pPr>
        <w:pStyle w:val="ListParagraph"/>
        <w:widowControl w:val="0"/>
        <w:numPr>
          <w:ilvl w:val="0"/>
          <w:numId w:val="29"/>
        </w:numPr>
        <w:tabs>
          <w:tab w:val="left" w:pos="999"/>
          <w:tab w:val="left" w:pos="1000"/>
        </w:tabs>
        <w:autoSpaceDE w:val="0"/>
        <w:autoSpaceDN w:val="0"/>
        <w:ind w:right="936"/>
        <w:rPr>
          <w:rFonts w:asciiTheme="minorHAnsi" w:hAnsiTheme="minorHAnsi" w:cstheme="minorHAnsi"/>
          <w:iCs/>
          <w:sz w:val="28"/>
          <w:szCs w:val="28"/>
        </w:rPr>
      </w:pPr>
      <w:r w:rsidRPr="00CD5D7C">
        <w:rPr>
          <w:rFonts w:asciiTheme="minorHAnsi" w:hAnsiTheme="minorHAnsi" w:cstheme="minorHAnsi"/>
          <w:iCs/>
          <w:sz w:val="28"/>
          <w:szCs w:val="28"/>
        </w:rPr>
        <w:t>A confirmation letter to be introduced as part of the process</w:t>
      </w:r>
      <w:r w:rsidR="00FF1272" w:rsidRPr="00CD5D7C">
        <w:rPr>
          <w:rFonts w:asciiTheme="minorHAnsi" w:hAnsiTheme="minorHAnsi" w:cstheme="minorHAnsi"/>
          <w:iCs/>
          <w:sz w:val="28"/>
          <w:szCs w:val="28"/>
        </w:rPr>
        <w:t xml:space="preserve"> that includes area choices</w:t>
      </w:r>
      <w:r w:rsidR="00635148" w:rsidRPr="00CD5D7C">
        <w:rPr>
          <w:rFonts w:asciiTheme="minorHAnsi" w:hAnsiTheme="minorHAnsi" w:cstheme="minorHAnsi"/>
          <w:iCs/>
          <w:sz w:val="28"/>
          <w:szCs w:val="28"/>
        </w:rPr>
        <w:t xml:space="preserve"> and other requirements they’ve requested</w:t>
      </w:r>
      <w:r w:rsidR="00F616E0" w:rsidRPr="00CD5D7C">
        <w:rPr>
          <w:rFonts w:asciiTheme="minorHAnsi" w:hAnsiTheme="minorHAnsi" w:cstheme="minorHAnsi"/>
          <w:iCs/>
          <w:sz w:val="28"/>
          <w:szCs w:val="28"/>
        </w:rPr>
        <w:t xml:space="preserve"> and how many properties match those requirements</w:t>
      </w:r>
      <w:r w:rsidR="00EA7671" w:rsidRPr="00CD5D7C">
        <w:rPr>
          <w:rFonts w:asciiTheme="minorHAnsi" w:hAnsiTheme="minorHAnsi" w:cstheme="minorHAnsi"/>
          <w:iCs/>
          <w:sz w:val="28"/>
          <w:szCs w:val="28"/>
        </w:rPr>
        <w:t xml:space="preserve">.  </w:t>
      </w:r>
      <w:r w:rsidR="00F616E0" w:rsidRPr="00CD5D7C">
        <w:rPr>
          <w:rFonts w:asciiTheme="minorHAnsi" w:hAnsiTheme="minorHAnsi" w:cstheme="minorHAnsi"/>
          <w:iCs/>
          <w:sz w:val="28"/>
          <w:szCs w:val="28"/>
        </w:rPr>
        <w:t xml:space="preserve">This should also include </w:t>
      </w:r>
      <w:r w:rsidR="00EA7671" w:rsidRPr="00CD5D7C">
        <w:rPr>
          <w:rFonts w:asciiTheme="minorHAnsi" w:hAnsiTheme="minorHAnsi" w:cstheme="minorHAnsi"/>
          <w:iCs/>
          <w:sz w:val="28"/>
          <w:szCs w:val="28"/>
        </w:rPr>
        <w:t xml:space="preserve">detail confirming </w:t>
      </w:r>
      <w:r w:rsidR="00512BC3" w:rsidRPr="00CD5D7C">
        <w:rPr>
          <w:rFonts w:asciiTheme="minorHAnsi" w:hAnsiTheme="minorHAnsi" w:cstheme="minorHAnsi"/>
          <w:iCs/>
          <w:sz w:val="28"/>
          <w:szCs w:val="28"/>
        </w:rPr>
        <w:t>what they have been allocated points for, and next steps.</w:t>
      </w:r>
      <w:r w:rsidR="00F616E0" w:rsidRPr="00CD5D7C">
        <w:rPr>
          <w:rFonts w:asciiTheme="minorHAnsi" w:hAnsiTheme="minorHAnsi" w:cstheme="minorHAnsi"/>
          <w:iCs/>
          <w:sz w:val="28"/>
          <w:szCs w:val="28"/>
        </w:rPr>
        <w:t xml:space="preserve"> </w:t>
      </w:r>
    </w:p>
    <w:p w14:paraId="3EECB39A" w14:textId="77777777" w:rsidR="00250E81" w:rsidRPr="00CD5D7C" w:rsidRDefault="00250E81" w:rsidP="00D915BD">
      <w:pPr>
        <w:rPr>
          <w:rFonts w:asciiTheme="minorHAnsi" w:hAnsiTheme="minorHAnsi" w:cstheme="minorHAnsi"/>
          <w:iCs/>
          <w:sz w:val="28"/>
          <w:szCs w:val="28"/>
        </w:rPr>
      </w:pPr>
    </w:p>
    <w:p w14:paraId="6736DDED" w14:textId="06C3757A" w:rsidR="00250E81" w:rsidRPr="00CD5D7C" w:rsidRDefault="00250E81" w:rsidP="00FF1272">
      <w:pPr>
        <w:pStyle w:val="ListParagraph"/>
        <w:widowControl w:val="0"/>
        <w:numPr>
          <w:ilvl w:val="0"/>
          <w:numId w:val="29"/>
        </w:numPr>
        <w:tabs>
          <w:tab w:val="left" w:pos="999"/>
          <w:tab w:val="left" w:pos="1000"/>
        </w:tabs>
        <w:autoSpaceDE w:val="0"/>
        <w:autoSpaceDN w:val="0"/>
        <w:ind w:right="936"/>
        <w:rPr>
          <w:rFonts w:asciiTheme="minorHAnsi" w:hAnsiTheme="minorHAnsi" w:cstheme="minorHAnsi"/>
          <w:iCs/>
          <w:sz w:val="28"/>
          <w:szCs w:val="28"/>
        </w:rPr>
      </w:pPr>
      <w:r w:rsidRPr="00CD5D7C">
        <w:rPr>
          <w:rFonts w:asciiTheme="minorHAnsi" w:hAnsiTheme="minorHAnsi" w:cstheme="minorHAnsi"/>
          <w:iCs/>
          <w:sz w:val="28"/>
          <w:szCs w:val="28"/>
        </w:rPr>
        <w:t xml:space="preserve"> Residents should sign a ‘</w:t>
      </w:r>
      <w:r w:rsidR="00CF649C" w:rsidRPr="00CD5D7C">
        <w:rPr>
          <w:rFonts w:asciiTheme="minorHAnsi" w:hAnsiTheme="minorHAnsi" w:cstheme="minorHAnsi"/>
          <w:iCs/>
          <w:sz w:val="28"/>
          <w:szCs w:val="28"/>
        </w:rPr>
        <w:t>s</w:t>
      </w:r>
      <w:r w:rsidRPr="00CD5D7C">
        <w:rPr>
          <w:rFonts w:asciiTheme="minorHAnsi" w:hAnsiTheme="minorHAnsi" w:cstheme="minorHAnsi"/>
          <w:iCs/>
          <w:sz w:val="28"/>
          <w:szCs w:val="28"/>
        </w:rPr>
        <w:t xml:space="preserve">tatement of truth’ as part of the application stage, the group felt </w:t>
      </w:r>
      <w:r w:rsidR="0005161A" w:rsidRPr="00CD5D7C">
        <w:rPr>
          <w:rFonts w:asciiTheme="minorHAnsi" w:hAnsiTheme="minorHAnsi" w:cstheme="minorHAnsi"/>
          <w:iCs/>
          <w:sz w:val="28"/>
          <w:szCs w:val="28"/>
        </w:rPr>
        <w:t xml:space="preserve">this </w:t>
      </w:r>
      <w:r w:rsidR="008C49E0" w:rsidRPr="00CD5D7C">
        <w:rPr>
          <w:rFonts w:asciiTheme="minorHAnsi" w:hAnsiTheme="minorHAnsi" w:cstheme="minorHAnsi"/>
          <w:iCs/>
          <w:sz w:val="28"/>
          <w:szCs w:val="28"/>
        </w:rPr>
        <w:t xml:space="preserve">confirmed </w:t>
      </w:r>
      <w:r w:rsidR="00131993" w:rsidRPr="00CD5D7C">
        <w:rPr>
          <w:rFonts w:asciiTheme="minorHAnsi" w:hAnsiTheme="minorHAnsi" w:cstheme="minorHAnsi"/>
          <w:iCs/>
          <w:sz w:val="28"/>
          <w:szCs w:val="28"/>
        </w:rPr>
        <w:t xml:space="preserve">pertinent </w:t>
      </w:r>
      <w:r w:rsidR="000D3AAF" w:rsidRPr="00CD5D7C">
        <w:rPr>
          <w:rFonts w:asciiTheme="minorHAnsi" w:hAnsiTheme="minorHAnsi" w:cstheme="minorHAnsi"/>
          <w:iCs/>
          <w:sz w:val="28"/>
          <w:szCs w:val="28"/>
        </w:rPr>
        <w:t xml:space="preserve">facts stated by the applicant and demonstrates the </w:t>
      </w:r>
      <w:r w:rsidR="00282118" w:rsidRPr="00CD5D7C">
        <w:rPr>
          <w:rFonts w:asciiTheme="minorHAnsi" w:hAnsiTheme="minorHAnsi" w:cstheme="minorHAnsi"/>
          <w:iCs/>
          <w:sz w:val="28"/>
          <w:szCs w:val="28"/>
        </w:rPr>
        <w:t>PFH values the truth.</w:t>
      </w:r>
    </w:p>
    <w:p w14:paraId="60D6371B" w14:textId="77777777" w:rsidR="00C37696" w:rsidRPr="00CD5D7C" w:rsidRDefault="00C37696" w:rsidP="00C37696">
      <w:pPr>
        <w:pStyle w:val="ListParagraph"/>
        <w:rPr>
          <w:rFonts w:asciiTheme="minorHAnsi" w:hAnsiTheme="minorHAnsi" w:cstheme="minorHAnsi"/>
          <w:iCs/>
          <w:sz w:val="28"/>
          <w:szCs w:val="28"/>
        </w:rPr>
      </w:pPr>
    </w:p>
    <w:p w14:paraId="0F370397" w14:textId="77777777" w:rsidR="00A807E5" w:rsidRPr="00180EEE" w:rsidRDefault="00A807E5" w:rsidP="00180EEE">
      <w:pPr>
        <w:widowControl w:val="0"/>
        <w:tabs>
          <w:tab w:val="left" w:pos="999"/>
          <w:tab w:val="left" w:pos="1000"/>
        </w:tabs>
        <w:autoSpaceDE w:val="0"/>
        <w:autoSpaceDN w:val="0"/>
        <w:ind w:right="936"/>
        <w:rPr>
          <w:rFonts w:asciiTheme="minorHAnsi" w:hAnsiTheme="minorHAnsi" w:cstheme="minorHAnsi"/>
          <w:iCs/>
          <w:sz w:val="28"/>
          <w:szCs w:val="28"/>
        </w:rPr>
      </w:pPr>
    </w:p>
    <w:p w14:paraId="0574B1B5" w14:textId="085E7D75" w:rsidR="00D7370A" w:rsidRDefault="00D7370A" w:rsidP="00FF1272">
      <w:pPr>
        <w:pStyle w:val="ListParagraph"/>
        <w:widowControl w:val="0"/>
        <w:numPr>
          <w:ilvl w:val="0"/>
          <w:numId w:val="29"/>
        </w:numPr>
        <w:tabs>
          <w:tab w:val="left" w:pos="999"/>
          <w:tab w:val="left" w:pos="1000"/>
        </w:tabs>
        <w:autoSpaceDE w:val="0"/>
        <w:autoSpaceDN w:val="0"/>
        <w:ind w:right="936"/>
        <w:rPr>
          <w:rFonts w:asciiTheme="minorHAnsi" w:hAnsiTheme="minorHAnsi" w:cstheme="minorHAnsi"/>
          <w:iCs/>
          <w:sz w:val="28"/>
          <w:szCs w:val="28"/>
        </w:rPr>
      </w:pPr>
      <w:r w:rsidRPr="00CD5D7C">
        <w:rPr>
          <w:rFonts w:asciiTheme="minorHAnsi" w:hAnsiTheme="minorHAnsi" w:cstheme="minorHAnsi"/>
          <w:iCs/>
          <w:sz w:val="28"/>
          <w:szCs w:val="28"/>
        </w:rPr>
        <w:t>Ensure</w:t>
      </w:r>
      <w:r w:rsidR="003A10D7" w:rsidRPr="00CD5D7C">
        <w:rPr>
          <w:rFonts w:asciiTheme="minorHAnsi" w:hAnsiTheme="minorHAnsi" w:cstheme="minorHAnsi"/>
          <w:iCs/>
          <w:sz w:val="28"/>
          <w:szCs w:val="28"/>
        </w:rPr>
        <w:t xml:space="preserve"> clarity in the policy </w:t>
      </w:r>
      <w:r w:rsidR="00AC2BC1" w:rsidRPr="00CD5D7C">
        <w:rPr>
          <w:rFonts w:asciiTheme="minorHAnsi" w:hAnsiTheme="minorHAnsi" w:cstheme="minorHAnsi"/>
          <w:iCs/>
          <w:sz w:val="28"/>
          <w:szCs w:val="28"/>
        </w:rPr>
        <w:t xml:space="preserve">and </w:t>
      </w:r>
      <w:r w:rsidR="00F91CBC" w:rsidRPr="00CD5D7C">
        <w:rPr>
          <w:rFonts w:asciiTheme="minorHAnsi" w:hAnsiTheme="minorHAnsi" w:cstheme="minorHAnsi"/>
          <w:iCs/>
          <w:sz w:val="28"/>
          <w:szCs w:val="28"/>
        </w:rPr>
        <w:t xml:space="preserve">associated </w:t>
      </w:r>
      <w:r w:rsidR="00AC2BC1" w:rsidRPr="00CD5D7C">
        <w:rPr>
          <w:rFonts w:asciiTheme="minorHAnsi" w:hAnsiTheme="minorHAnsi" w:cstheme="minorHAnsi"/>
          <w:iCs/>
          <w:sz w:val="28"/>
          <w:szCs w:val="28"/>
        </w:rPr>
        <w:t>resident</w:t>
      </w:r>
      <w:r w:rsidR="003A10D7" w:rsidRPr="00CD5D7C">
        <w:rPr>
          <w:rFonts w:asciiTheme="minorHAnsi" w:hAnsiTheme="minorHAnsi" w:cstheme="minorHAnsi"/>
          <w:iCs/>
          <w:sz w:val="28"/>
          <w:szCs w:val="28"/>
        </w:rPr>
        <w:t xml:space="preserve"> literatur</w:t>
      </w:r>
      <w:r w:rsidR="00AC2BC1" w:rsidRPr="00CD5D7C">
        <w:rPr>
          <w:rFonts w:asciiTheme="minorHAnsi" w:hAnsiTheme="minorHAnsi" w:cstheme="minorHAnsi"/>
          <w:iCs/>
          <w:sz w:val="28"/>
          <w:szCs w:val="28"/>
        </w:rPr>
        <w:t>e</w:t>
      </w:r>
      <w:r w:rsidR="00A807E5" w:rsidRPr="00CD5D7C">
        <w:rPr>
          <w:rFonts w:asciiTheme="minorHAnsi" w:hAnsiTheme="minorHAnsi" w:cstheme="minorHAnsi"/>
          <w:iCs/>
          <w:sz w:val="28"/>
          <w:szCs w:val="28"/>
        </w:rPr>
        <w:t xml:space="preserve"> that there isn’t any disadvantage to those residents who are in receipt of Housing Benefit</w:t>
      </w:r>
      <w:r w:rsidRPr="00CD5D7C">
        <w:rPr>
          <w:rFonts w:asciiTheme="minorHAnsi" w:hAnsiTheme="minorHAnsi" w:cstheme="minorHAnsi"/>
          <w:iCs/>
          <w:sz w:val="28"/>
          <w:szCs w:val="28"/>
        </w:rPr>
        <w:t xml:space="preserve"> </w:t>
      </w:r>
      <w:r w:rsidR="00FF590C" w:rsidRPr="00CD5D7C">
        <w:rPr>
          <w:rFonts w:asciiTheme="minorHAnsi" w:hAnsiTheme="minorHAnsi" w:cstheme="minorHAnsi"/>
          <w:iCs/>
          <w:sz w:val="28"/>
          <w:szCs w:val="28"/>
        </w:rPr>
        <w:t>whose</w:t>
      </w:r>
      <w:r w:rsidR="00AC2BC1" w:rsidRPr="00CD5D7C">
        <w:rPr>
          <w:rFonts w:asciiTheme="minorHAnsi" w:hAnsiTheme="minorHAnsi" w:cstheme="minorHAnsi"/>
          <w:iCs/>
          <w:sz w:val="28"/>
          <w:szCs w:val="28"/>
        </w:rPr>
        <w:t xml:space="preserve"> account may be in</w:t>
      </w:r>
      <w:r w:rsidR="00CA7A4D" w:rsidRPr="00CD5D7C">
        <w:rPr>
          <w:rFonts w:asciiTheme="minorHAnsi" w:hAnsiTheme="minorHAnsi" w:cstheme="minorHAnsi"/>
          <w:iCs/>
          <w:sz w:val="28"/>
          <w:szCs w:val="28"/>
        </w:rPr>
        <w:t xml:space="preserve"> arrears due to the pay Housing Benefit it paid.</w:t>
      </w:r>
    </w:p>
    <w:p w14:paraId="2BFFAA14" w14:textId="77777777" w:rsidR="00A82244" w:rsidRDefault="00A82244" w:rsidP="00A82244">
      <w:pPr>
        <w:pStyle w:val="ListParagraph"/>
        <w:widowControl w:val="0"/>
        <w:tabs>
          <w:tab w:val="left" w:pos="999"/>
          <w:tab w:val="left" w:pos="1000"/>
        </w:tabs>
        <w:autoSpaceDE w:val="0"/>
        <w:autoSpaceDN w:val="0"/>
        <w:ind w:left="1212" w:right="936"/>
        <w:rPr>
          <w:rFonts w:asciiTheme="minorHAnsi" w:hAnsiTheme="minorHAnsi" w:cstheme="minorHAnsi"/>
          <w:iCs/>
          <w:sz w:val="28"/>
          <w:szCs w:val="28"/>
        </w:rPr>
      </w:pPr>
    </w:p>
    <w:p w14:paraId="0677E3DB" w14:textId="0A35DA4B" w:rsidR="00A82244" w:rsidRPr="00CD5D7C" w:rsidRDefault="00A82244" w:rsidP="00FF1272">
      <w:pPr>
        <w:pStyle w:val="ListParagraph"/>
        <w:widowControl w:val="0"/>
        <w:numPr>
          <w:ilvl w:val="0"/>
          <w:numId w:val="29"/>
        </w:numPr>
        <w:tabs>
          <w:tab w:val="left" w:pos="999"/>
          <w:tab w:val="left" w:pos="1000"/>
        </w:tabs>
        <w:autoSpaceDE w:val="0"/>
        <w:autoSpaceDN w:val="0"/>
        <w:ind w:right="936"/>
        <w:rPr>
          <w:rFonts w:asciiTheme="minorHAnsi" w:hAnsiTheme="minorHAnsi" w:cstheme="minorHAnsi"/>
          <w:iCs/>
          <w:sz w:val="28"/>
          <w:szCs w:val="28"/>
        </w:rPr>
      </w:pPr>
      <w:r>
        <w:rPr>
          <w:rFonts w:asciiTheme="minorHAnsi" w:hAnsiTheme="minorHAnsi" w:cstheme="minorHAnsi"/>
          <w:iCs/>
          <w:sz w:val="28"/>
          <w:szCs w:val="28"/>
        </w:rPr>
        <w:t xml:space="preserve"> B</w:t>
      </w:r>
      <w:r w:rsidRPr="00A82244">
        <w:rPr>
          <w:rFonts w:asciiTheme="minorHAnsi" w:hAnsiTheme="minorHAnsi" w:cstheme="minorHAnsi"/>
          <w:iCs/>
          <w:sz w:val="28"/>
          <w:szCs w:val="28"/>
        </w:rPr>
        <w:t>uild in annual reporting of the reasons residents wish to transfer so PFH can use this insight to shape services and future policy</w:t>
      </w:r>
    </w:p>
    <w:p w14:paraId="68F9A52C" w14:textId="2AB04D4E" w:rsidR="00DD425D" w:rsidRPr="00CD5D7C" w:rsidRDefault="00DD425D" w:rsidP="00DD425D">
      <w:pPr>
        <w:widowControl w:val="0"/>
        <w:tabs>
          <w:tab w:val="left" w:pos="999"/>
          <w:tab w:val="left" w:pos="1000"/>
        </w:tabs>
        <w:autoSpaceDE w:val="0"/>
        <w:autoSpaceDN w:val="0"/>
        <w:ind w:right="936"/>
        <w:rPr>
          <w:rFonts w:asciiTheme="minorHAnsi" w:hAnsiTheme="minorHAnsi" w:cstheme="minorHAnsi"/>
          <w:iCs/>
          <w:sz w:val="28"/>
          <w:szCs w:val="28"/>
          <w:highlight w:val="yellow"/>
        </w:rPr>
      </w:pPr>
    </w:p>
    <w:p w14:paraId="778493A3" w14:textId="3420CE93" w:rsidR="00D915BD" w:rsidRPr="00CD5D7C" w:rsidRDefault="00D915BD" w:rsidP="00DD425D">
      <w:pPr>
        <w:widowControl w:val="0"/>
        <w:tabs>
          <w:tab w:val="left" w:pos="999"/>
          <w:tab w:val="left" w:pos="1000"/>
        </w:tabs>
        <w:autoSpaceDE w:val="0"/>
        <w:autoSpaceDN w:val="0"/>
        <w:ind w:right="936"/>
        <w:rPr>
          <w:rFonts w:asciiTheme="minorHAnsi" w:hAnsiTheme="minorHAnsi" w:cstheme="minorHAnsi"/>
          <w:iCs/>
          <w:sz w:val="28"/>
          <w:szCs w:val="28"/>
          <w:highlight w:val="yellow"/>
        </w:rPr>
      </w:pPr>
    </w:p>
    <w:p w14:paraId="34572F18" w14:textId="0B711AFD" w:rsidR="00B44070" w:rsidRDefault="00B44070" w:rsidP="00180EEE">
      <w:pPr>
        <w:rPr>
          <w:rFonts w:asciiTheme="minorHAnsi" w:hAnsiTheme="minorHAnsi" w:cstheme="minorHAnsi"/>
          <w:b/>
          <w:sz w:val="28"/>
          <w:szCs w:val="28"/>
        </w:rPr>
      </w:pPr>
      <w:r w:rsidRPr="00180EEE">
        <w:rPr>
          <w:rFonts w:asciiTheme="minorHAnsi" w:hAnsiTheme="minorHAnsi" w:cstheme="minorHAnsi"/>
          <w:b/>
          <w:sz w:val="28"/>
          <w:szCs w:val="28"/>
        </w:rPr>
        <w:t>Conclusion</w:t>
      </w:r>
    </w:p>
    <w:p w14:paraId="0D251815" w14:textId="77777777" w:rsidR="00180EEE" w:rsidRPr="00180EEE" w:rsidRDefault="00180EEE" w:rsidP="00180EEE">
      <w:pPr>
        <w:rPr>
          <w:rFonts w:asciiTheme="minorHAnsi" w:hAnsiTheme="minorHAnsi" w:cstheme="minorHAnsi"/>
          <w:b/>
          <w:sz w:val="28"/>
          <w:szCs w:val="28"/>
        </w:rPr>
      </w:pPr>
    </w:p>
    <w:p w14:paraId="0FB66C4F" w14:textId="77777777" w:rsidR="00C97AE4" w:rsidRPr="00CD5D7C" w:rsidRDefault="00B44070" w:rsidP="00180EEE">
      <w:pPr>
        <w:rPr>
          <w:rFonts w:asciiTheme="minorHAnsi" w:hAnsiTheme="minorHAnsi" w:cstheme="minorHAnsi"/>
          <w:bCs/>
          <w:sz w:val="28"/>
          <w:szCs w:val="28"/>
        </w:rPr>
      </w:pPr>
      <w:r w:rsidRPr="00CD5D7C">
        <w:rPr>
          <w:rFonts w:asciiTheme="minorHAnsi" w:hAnsiTheme="minorHAnsi" w:cstheme="minorHAnsi"/>
          <w:bCs/>
          <w:sz w:val="28"/>
          <w:szCs w:val="28"/>
        </w:rPr>
        <w:t>In conclusion, we refer to the original scope questions we set at the beginning of the scrutiny;</w:t>
      </w:r>
    </w:p>
    <w:p w14:paraId="6465DC34" w14:textId="77777777" w:rsidR="00B44070" w:rsidRPr="00CD5D7C" w:rsidRDefault="00B44070" w:rsidP="00B44070">
      <w:pPr>
        <w:ind w:left="357"/>
        <w:rPr>
          <w:rFonts w:asciiTheme="minorHAnsi" w:hAnsiTheme="minorHAnsi" w:cstheme="minorHAnsi"/>
          <w:bCs/>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44"/>
        <w:gridCol w:w="5670"/>
      </w:tblGrid>
      <w:tr w:rsidR="00B44070" w:rsidRPr="00CD5D7C" w14:paraId="0BB85E19" w14:textId="77777777" w:rsidTr="00F826B8">
        <w:tc>
          <w:tcPr>
            <w:tcW w:w="4644" w:type="dxa"/>
            <w:shd w:val="clear" w:color="auto" w:fill="B4C6E7"/>
          </w:tcPr>
          <w:p w14:paraId="32BD9800" w14:textId="77777777" w:rsidR="00B44070" w:rsidRPr="00CD5D7C" w:rsidRDefault="00B44070" w:rsidP="00F826B8">
            <w:pPr>
              <w:rPr>
                <w:rFonts w:asciiTheme="minorHAnsi" w:hAnsiTheme="minorHAnsi" w:cstheme="minorHAnsi"/>
                <w:b/>
                <w:sz w:val="28"/>
                <w:szCs w:val="28"/>
              </w:rPr>
            </w:pPr>
            <w:r w:rsidRPr="00CD5D7C">
              <w:rPr>
                <w:rFonts w:asciiTheme="minorHAnsi" w:hAnsiTheme="minorHAnsi" w:cstheme="minorHAnsi"/>
                <w:b/>
                <w:sz w:val="28"/>
                <w:szCs w:val="28"/>
              </w:rPr>
              <w:t>Question(s)</w:t>
            </w:r>
          </w:p>
        </w:tc>
        <w:tc>
          <w:tcPr>
            <w:tcW w:w="5670" w:type="dxa"/>
            <w:shd w:val="clear" w:color="auto" w:fill="B4C6E7"/>
          </w:tcPr>
          <w:p w14:paraId="2E7CFB10" w14:textId="77777777" w:rsidR="00B44070" w:rsidRPr="00CD5D7C" w:rsidRDefault="00B44070" w:rsidP="00F826B8">
            <w:pPr>
              <w:rPr>
                <w:rFonts w:asciiTheme="minorHAnsi" w:hAnsiTheme="minorHAnsi" w:cstheme="minorHAnsi"/>
                <w:b/>
                <w:sz w:val="28"/>
                <w:szCs w:val="28"/>
              </w:rPr>
            </w:pPr>
            <w:r w:rsidRPr="00CD5D7C">
              <w:rPr>
                <w:rFonts w:asciiTheme="minorHAnsi" w:hAnsiTheme="minorHAnsi" w:cstheme="minorHAnsi"/>
                <w:b/>
                <w:sz w:val="28"/>
                <w:szCs w:val="28"/>
              </w:rPr>
              <w:t>Conclusion</w:t>
            </w:r>
          </w:p>
        </w:tc>
      </w:tr>
      <w:tr w:rsidR="00B44070" w:rsidRPr="00CD5D7C" w14:paraId="55FDA00D" w14:textId="77777777" w:rsidTr="00F826B8">
        <w:tc>
          <w:tcPr>
            <w:tcW w:w="4644" w:type="dxa"/>
            <w:shd w:val="clear" w:color="auto" w:fill="auto"/>
          </w:tcPr>
          <w:p w14:paraId="3AFE8AEC" w14:textId="31DDCDDB" w:rsidR="00B44070" w:rsidRPr="00CD5D7C" w:rsidRDefault="008A1746" w:rsidP="00F826B8">
            <w:pPr>
              <w:rPr>
                <w:rFonts w:asciiTheme="minorHAnsi" w:hAnsiTheme="minorHAnsi" w:cstheme="minorHAnsi"/>
                <w:b/>
                <w:sz w:val="28"/>
                <w:szCs w:val="28"/>
              </w:rPr>
            </w:pPr>
            <w:r w:rsidRPr="00CD5D7C">
              <w:rPr>
                <w:rFonts w:asciiTheme="minorHAnsi" w:hAnsiTheme="minorHAnsi" w:cstheme="minorHAnsi"/>
                <w:bCs/>
                <w:sz w:val="28"/>
                <w:szCs w:val="28"/>
              </w:rPr>
              <w:t>When requesting a transfer, is the waiting time reasonable?</w:t>
            </w:r>
          </w:p>
        </w:tc>
        <w:tc>
          <w:tcPr>
            <w:tcW w:w="5670" w:type="dxa"/>
            <w:shd w:val="clear" w:color="auto" w:fill="auto"/>
          </w:tcPr>
          <w:p w14:paraId="37A2B77B" w14:textId="072B7D49" w:rsidR="00B44070" w:rsidRPr="00CD5D7C" w:rsidRDefault="00E35538" w:rsidP="00F826B8">
            <w:pPr>
              <w:rPr>
                <w:rFonts w:asciiTheme="minorHAnsi" w:hAnsiTheme="minorHAnsi" w:cstheme="minorHAnsi"/>
                <w:bCs/>
                <w:sz w:val="28"/>
                <w:szCs w:val="28"/>
              </w:rPr>
            </w:pPr>
            <w:r w:rsidRPr="00CD5D7C">
              <w:rPr>
                <w:rFonts w:asciiTheme="minorHAnsi" w:hAnsiTheme="minorHAnsi" w:cstheme="minorHAnsi"/>
                <w:bCs/>
                <w:sz w:val="28"/>
                <w:szCs w:val="28"/>
              </w:rPr>
              <w:t xml:space="preserve">Some of the scrutiny activities demonstrated </w:t>
            </w:r>
            <w:r w:rsidR="004C09B7" w:rsidRPr="00CD5D7C">
              <w:rPr>
                <w:rFonts w:asciiTheme="minorHAnsi" w:hAnsiTheme="minorHAnsi" w:cstheme="minorHAnsi"/>
                <w:bCs/>
                <w:sz w:val="28"/>
                <w:szCs w:val="28"/>
              </w:rPr>
              <w:t>residents had been on the waiting list for many years, but their circumstances had changed, therefore they no longer wished to move.  This skewed the ability to understand if resident’s w</w:t>
            </w:r>
            <w:r w:rsidR="00A505EA" w:rsidRPr="00CD5D7C">
              <w:rPr>
                <w:rFonts w:asciiTheme="minorHAnsi" w:hAnsiTheme="minorHAnsi" w:cstheme="minorHAnsi"/>
                <w:bCs/>
                <w:sz w:val="28"/>
                <w:szCs w:val="28"/>
              </w:rPr>
              <w:t>aiting times were reasonable or not.</w:t>
            </w:r>
          </w:p>
          <w:p w14:paraId="7460CDF5" w14:textId="77777777" w:rsidR="00A505EA" w:rsidRPr="00CD5D7C" w:rsidRDefault="00A505EA" w:rsidP="00F826B8">
            <w:pPr>
              <w:rPr>
                <w:rFonts w:asciiTheme="minorHAnsi" w:hAnsiTheme="minorHAnsi" w:cstheme="minorHAnsi"/>
                <w:bCs/>
                <w:sz w:val="28"/>
                <w:szCs w:val="28"/>
              </w:rPr>
            </w:pPr>
          </w:p>
          <w:p w14:paraId="52244F28" w14:textId="39054486" w:rsidR="00A505EA" w:rsidRPr="00CD5D7C" w:rsidRDefault="00A505EA" w:rsidP="00F826B8">
            <w:pPr>
              <w:rPr>
                <w:rFonts w:asciiTheme="minorHAnsi" w:hAnsiTheme="minorHAnsi" w:cstheme="minorHAnsi"/>
                <w:b/>
                <w:sz w:val="28"/>
                <w:szCs w:val="28"/>
              </w:rPr>
            </w:pPr>
            <w:r w:rsidRPr="00CD5D7C">
              <w:rPr>
                <w:rFonts w:asciiTheme="minorHAnsi" w:hAnsiTheme="minorHAnsi" w:cstheme="minorHAnsi"/>
                <w:bCs/>
                <w:sz w:val="28"/>
                <w:szCs w:val="28"/>
              </w:rPr>
              <w:t xml:space="preserve">The group felt by implementing the recommendations from the review residents would have a better understanding of the </w:t>
            </w:r>
            <w:r w:rsidRPr="00CD5D7C">
              <w:rPr>
                <w:rFonts w:asciiTheme="minorHAnsi" w:hAnsiTheme="minorHAnsi" w:cstheme="minorHAnsi"/>
                <w:bCs/>
                <w:sz w:val="28"/>
                <w:szCs w:val="28"/>
              </w:rPr>
              <w:lastRenderedPageBreak/>
              <w:t>likelihood of moving which is the better outcome.</w:t>
            </w:r>
          </w:p>
        </w:tc>
      </w:tr>
      <w:tr w:rsidR="00B44070" w:rsidRPr="00CD5D7C" w14:paraId="7A96A47E" w14:textId="77777777" w:rsidTr="00F826B8">
        <w:tc>
          <w:tcPr>
            <w:tcW w:w="4644" w:type="dxa"/>
            <w:shd w:val="clear" w:color="auto" w:fill="auto"/>
          </w:tcPr>
          <w:p w14:paraId="7DF1E97C" w14:textId="128BF5A4" w:rsidR="00B44070" w:rsidRPr="00CD5D7C" w:rsidRDefault="008A1746" w:rsidP="00F826B8">
            <w:pPr>
              <w:rPr>
                <w:rFonts w:asciiTheme="minorHAnsi" w:hAnsiTheme="minorHAnsi" w:cstheme="minorHAnsi"/>
                <w:b/>
                <w:sz w:val="28"/>
                <w:szCs w:val="28"/>
              </w:rPr>
            </w:pPr>
            <w:r w:rsidRPr="00CD5D7C">
              <w:rPr>
                <w:rFonts w:asciiTheme="minorHAnsi" w:hAnsiTheme="minorHAnsi" w:cstheme="minorHAnsi"/>
                <w:bCs/>
                <w:sz w:val="28"/>
                <w:szCs w:val="28"/>
              </w:rPr>
              <w:lastRenderedPageBreak/>
              <w:t>Is the Internal Transfer (IT) policy widely publicised as an option available to all residents?</w:t>
            </w:r>
          </w:p>
        </w:tc>
        <w:tc>
          <w:tcPr>
            <w:tcW w:w="5670" w:type="dxa"/>
            <w:shd w:val="clear" w:color="auto" w:fill="auto"/>
          </w:tcPr>
          <w:p w14:paraId="44974749" w14:textId="389223FB" w:rsidR="00B44070" w:rsidRPr="00CD5D7C" w:rsidRDefault="00AF30D8" w:rsidP="00F826B8">
            <w:pPr>
              <w:rPr>
                <w:rFonts w:asciiTheme="minorHAnsi" w:hAnsiTheme="minorHAnsi" w:cstheme="minorHAnsi"/>
                <w:bCs/>
                <w:sz w:val="28"/>
                <w:szCs w:val="28"/>
              </w:rPr>
            </w:pPr>
            <w:r w:rsidRPr="00CD5D7C">
              <w:rPr>
                <w:rFonts w:asciiTheme="minorHAnsi" w:hAnsiTheme="minorHAnsi" w:cstheme="minorHAnsi"/>
                <w:bCs/>
                <w:sz w:val="28"/>
                <w:szCs w:val="28"/>
              </w:rPr>
              <w:t xml:space="preserve">The group felt </w:t>
            </w:r>
            <w:r w:rsidR="001A78D5" w:rsidRPr="00CD5D7C">
              <w:rPr>
                <w:rFonts w:asciiTheme="minorHAnsi" w:hAnsiTheme="minorHAnsi" w:cstheme="minorHAnsi"/>
                <w:bCs/>
                <w:sz w:val="28"/>
                <w:szCs w:val="28"/>
              </w:rPr>
              <w:t>the policy is accessible, and the customer journey mapping had demonstrated how easy residents found it to apply.</w:t>
            </w:r>
          </w:p>
        </w:tc>
      </w:tr>
      <w:tr w:rsidR="00B44070" w:rsidRPr="00CD5D7C" w14:paraId="64D94F5B" w14:textId="77777777" w:rsidTr="00F826B8">
        <w:tc>
          <w:tcPr>
            <w:tcW w:w="4644" w:type="dxa"/>
            <w:shd w:val="clear" w:color="auto" w:fill="auto"/>
          </w:tcPr>
          <w:p w14:paraId="003161F9" w14:textId="1F609A0C" w:rsidR="00B44070" w:rsidRPr="00CD5D7C" w:rsidRDefault="008A1746" w:rsidP="00F826B8">
            <w:pPr>
              <w:rPr>
                <w:rFonts w:asciiTheme="minorHAnsi" w:hAnsiTheme="minorHAnsi" w:cstheme="minorHAnsi"/>
                <w:b/>
                <w:sz w:val="28"/>
                <w:szCs w:val="28"/>
              </w:rPr>
            </w:pPr>
            <w:r w:rsidRPr="00CD5D7C">
              <w:rPr>
                <w:rFonts w:asciiTheme="minorHAnsi" w:hAnsiTheme="minorHAnsi" w:cstheme="minorHAnsi"/>
                <w:bCs/>
                <w:sz w:val="28"/>
                <w:szCs w:val="28"/>
              </w:rPr>
              <w:t>Does the policy (and points) consider the complex needs of resident’s individual circumstances?</w:t>
            </w:r>
          </w:p>
        </w:tc>
        <w:tc>
          <w:tcPr>
            <w:tcW w:w="5670" w:type="dxa"/>
            <w:shd w:val="clear" w:color="auto" w:fill="auto"/>
          </w:tcPr>
          <w:p w14:paraId="01884C07" w14:textId="2175399C" w:rsidR="00B44070" w:rsidRPr="00CD5D7C" w:rsidRDefault="007520C9" w:rsidP="00F826B8">
            <w:pPr>
              <w:rPr>
                <w:rFonts w:asciiTheme="minorHAnsi" w:hAnsiTheme="minorHAnsi" w:cstheme="minorHAnsi"/>
                <w:bCs/>
                <w:sz w:val="28"/>
                <w:szCs w:val="28"/>
              </w:rPr>
            </w:pPr>
            <w:r w:rsidRPr="00CD5D7C">
              <w:rPr>
                <w:rFonts w:asciiTheme="minorHAnsi" w:hAnsiTheme="minorHAnsi" w:cstheme="minorHAnsi"/>
                <w:bCs/>
                <w:sz w:val="28"/>
                <w:szCs w:val="28"/>
              </w:rPr>
              <w:t xml:space="preserve">The group </w:t>
            </w:r>
            <w:r w:rsidR="00206993" w:rsidRPr="00CD5D7C">
              <w:rPr>
                <w:rFonts w:asciiTheme="minorHAnsi" w:hAnsiTheme="minorHAnsi" w:cstheme="minorHAnsi"/>
                <w:bCs/>
                <w:sz w:val="28"/>
                <w:szCs w:val="28"/>
              </w:rPr>
              <w:t xml:space="preserve">felt the points system covered </w:t>
            </w:r>
            <w:r w:rsidR="003E7C41" w:rsidRPr="00CD5D7C">
              <w:rPr>
                <w:rFonts w:asciiTheme="minorHAnsi" w:hAnsiTheme="minorHAnsi" w:cstheme="minorHAnsi"/>
                <w:bCs/>
                <w:sz w:val="28"/>
                <w:szCs w:val="28"/>
              </w:rPr>
              <w:t>differing needs</w:t>
            </w:r>
            <w:r w:rsidR="00553AD5" w:rsidRPr="00CD5D7C">
              <w:rPr>
                <w:rFonts w:asciiTheme="minorHAnsi" w:hAnsiTheme="minorHAnsi" w:cstheme="minorHAnsi"/>
                <w:bCs/>
                <w:sz w:val="28"/>
                <w:szCs w:val="28"/>
              </w:rPr>
              <w:t xml:space="preserve"> and circumstances</w:t>
            </w:r>
            <w:r w:rsidR="002B64B1" w:rsidRPr="00CD5D7C">
              <w:rPr>
                <w:rFonts w:asciiTheme="minorHAnsi" w:hAnsiTheme="minorHAnsi" w:cstheme="minorHAnsi"/>
                <w:bCs/>
                <w:sz w:val="28"/>
                <w:szCs w:val="28"/>
              </w:rPr>
              <w:t xml:space="preserve"> as best it could</w:t>
            </w:r>
            <w:r w:rsidR="003E7C41" w:rsidRPr="00CD5D7C">
              <w:rPr>
                <w:rFonts w:asciiTheme="minorHAnsi" w:hAnsiTheme="minorHAnsi" w:cstheme="minorHAnsi"/>
                <w:bCs/>
                <w:sz w:val="28"/>
                <w:szCs w:val="28"/>
              </w:rPr>
              <w:t xml:space="preserve">.  </w:t>
            </w:r>
            <w:r w:rsidR="00553AD5" w:rsidRPr="00CD5D7C">
              <w:rPr>
                <w:rFonts w:asciiTheme="minorHAnsi" w:hAnsiTheme="minorHAnsi" w:cstheme="minorHAnsi"/>
                <w:bCs/>
                <w:sz w:val="28"/>
                <w:szCs w:val="28"/>
              </w:rPr>
              <w:t xml:space="preserve">They felt this would be strengthened by </w:t>
            </w:r>
            <w:r w:rsidR="00206993" w:rsidRPr="00CD5D7C">
              <w:rPr>
                <w:rFonts w:asciiTheme="minorHAnsi" w:hAnsiTheme="minorHAnsi" w:cstheme="minorHAnsi"/>
                <w:bCs/>
                <w:sz w:val="28"/>
                <w:szCs w:val="28"/>
              </w:rPr>
              <w:t>implementing</w:t>
            </w:r>
            <w:r w:rsidRPr="00CD5D7C">
              <w:rPr>
                <w:rFonts w:asciiTheme="minorHAnsi" w:hAnsiTheme="minorHAnsi" w:cstheme="minorHAnsi"/>
                <w:bCs/>
                <w:sz w:val="28"/>
                <w:szCs w:val="28"/>
              </w:rPr>
              <w:t xml:space="preserve"> the recommendation </w:t>
            </w:r>
            <w:r w:rsidR="00D55728" w:rsidRPr="00CD5D7C">
              <w:rPr>
                <w:rFonts w:asciiTheme="minorHAnsi" w:hAnsiTheme="minorHAnsi" w:cstheme="minorHAnsi"/>
                <w:bCs/>
                <w:sz w:val="28"/>
                <w:szCs w:val="28"/>
              </w:rPr>
              <w:t xml:space="preserve">of resident’s obtaining a </w:t>
            </w:r>
            <w:r w:rsidR="00365D32" w:rsidRPr="00CD5D7C">
              <w:rPr>
                <w:rFonts w:asciiTheme="minorHAnsi" w:hAnsiTheme="minorHAnsi" w:cstheme="minorHAnsi"/>
                <w:bCs/>
                <w:sz w:val="28"/>
                <w:szCs w:val="28"/>
              </w:rPr>
              <w:t xml:space="preserve">supporting </w:t>
            </w:r>
            <w:r w:rsidR="00D55728" w:rsidRPr="00CD5D7C">
              <w:rPr>
                <w:rFonts w:asciiTheme="minorHAnsi" w:hAnsiTheme="minorHAnsi" w:cstheme="minorHAnsi"/>
                <w:bCs/>
                <w:sz w:val="28"/>
                <w:szCs w:val="28"/>
              </w:rPr>
              <w:t>letter from their GP or medical professiona</w:t>
            </w:r>
            <w:r w:rsidR="00206993" w:rsidRPr="00CD5D7C">
              <w:rPr>
                <w:rFonts w:asciiTheme="minorHAnsi" w:hAnsiTheme="minorHAnsi" w:cstheme="minorHAnsi"/>
                <w:bCs/>
                <w:sz w:val="28"/>
                <w:szCs w:val="28"/>
              </w:rPr>
              <w:t>l</w:t>
            </w:r>
            <w:r w:rsidR="003E7C41" w:rsidRPr="00CD5D7C">
              <w:rPr>
                <w:rFonts w:asciiTheme="minorHAnsi" w:hAnsiTheme="minorHAnsi" w:cstheme="minorHAnsi"/>
                <w:bCs/>
                <w:sz w:val="28"/>
                <w:szCs w:val="28"/>
              </w:rPr>
              <w:t xml:space="preserve"> that detailed how </w:t>
            </w:r>
            <w:r w:rsidR="00A51472" w:rsidRPr="00CD5D7C">
              <w:rPr>
                <w:rFonts w:asciiTheme="minorHAnsi" w:hAnsiTheme="minorHAnsi" w:cstheme="minorHAnsi"/>
                <w:bCs/>
                <w:sz w:val="28"/>
                <w:szCs w:val="28"/>
              </w:rPr>
              <w:t>a</w:t>
            </w:r>
            <w:r w:rsidR="008537E2" w:rsidRPr="00CD5D7C">
              <w:rPr>
                <w:rFonts w:asciiTheme="minorHAnsi" w:hAnsiTheme="minorHAnsi" w:cstheme="minorHAnsi"/>
                <w:bCs/>
                <w:sz w:val="28"/>
                <w:szCs w:val="28"/>
              </w:rPr>
              <w:t xml:space="preserve"> transfer</w:t>
            </w:r>
            <w:r w:rsidR="00A51472" w:rsidRPr="00CD5D7C">
              <w:rPr>
                <w:rFonts w:asciiTheme="minorHAnsi" w:hAnsiTheme="minorHAnsi" w:cstheme="minorHAnsi"/>
                <w:bCs/>
                <w:sz w:val="28"/>
                <w:szCs w:val="28"/>
              </w:rPr>
              <w:t xml:space="preserve"> would improve a </w:t>
            </w:r>
            <w:r w:rsidR="008537E2" w:rsidRPr="00CD5D7C">
              <w:rPr>
                <w:rFonts w:asciiTheme="minorHAnsi" w:hAnsiTheme="minorHAnsi" w:cstheme="minorHAnsi"/>
                <w:bCs/>
                <w:sz w:val="28"/>
                <w:szCs w:val="28"/>
              </w:rPr>
              <w:t>resident’s health and</w:t>
            </w:r>
            <w:r w:rsidR="00A51472" w:rsidRPr="00CD5D7C">
              <w:rPr>
                <w:rFonts w:asciiTheme="minorHAnsi" w:hAnsiTheme="minorHAnsi" w:cstheme="minorHAnsi"/>
                <w:bCs/>
                <w:sz w:val="28"/>
                <w:szCs w:val="28"/>
              </w:rPr>
              <w:t xml:space="preserve"> wellbeing</w:t>
            </w:r>
            <w:r w:rsidR="008537E2" w:rsidRPr="00CD5D7C">
              <w:rPr>
                <w:rFonts w:asciiTheme="minorHAnsi" w:hAnsiTheme="minorHAnsi" w:cstheme="minorHAnsi"/>
                <w:bCs/>
                <w:sz w:val="28"/>
                <w:szCs w:val="28"/>
              </w:rPr>
              <w:t>.  T</w:t>
            </w:r>
            <w:r w:rsidR="00A51472" w:rsidRPr="00CD5D7C">
              <w:rPr>
                <w:rFonts w:asciiTheme="minorHAnsi" w:hAnsiTheme="minorHAnsi" w:cstheme="minorHAnsi"/>
                <w:bCs/>
                <w:sz w:val="28"/>
                <w:szCs w:val="28"/>
              </w:rPr>
              <w:t>his</w:t>
            </w:r>
            <w:r w:rsidR="008537E2" w:rsidRPr="00CD5D7C">
              <w:rPr>
                <w:rFonts w:asciiTheme="minorHAnsi" w:hAnsiTheme="minorHAnsi" w:cstheme="minorHAnsi"/>
                <w:bCs/>
                <w:sz w:val="28"/>
                <w:szCs w:val="28"/>
              </w:rPr>
              <w:t xml:space="preserve"> also</w:t>
            </w:r>
            <w:r w:rsidR="00A51472" w:rsidRPr="00CD5D7C">
              <w:rPr>
                <w:rFonts w:asciiTheme="minorHAnsi" w:hAnsiTheme="minorHAnsi" w:cstheme="minorHAnsi"/>
                <w:bCs/>
                <w:sz w:val="28"/>
                <w:szCs w:val="28"/>
              </w:rPr>
              <w:t xml:space="preserve"> would support staff in </w:t>
            </w:r>
            <w:r w:rsidR="00206993" w:rsidRPr="00CD5D7C">
              <w:rPr>
                <w:rFonts w:asciiTheme="minorHAnsi" w:hAnsiTheme="minorHAnsi" w:cstheme="minorHAnsi"/>
                <w:bCs/>
                <w:sz w:val="28"/>
                <w:szCs w:val="28"/>
              </w:rPr>
              <w:t>accurately point</w:t>
            </w:r>
            <w:r w:rsidR="00A51472" w:rsidRPr="00CD5D7C">
              <w:rPr>
                <w:rFonts w:asciiTheme="minorHAnsi" w:hAnsiTheme="minorHAnsi" w:cstheme="minorHAnsi"/>
                <w:bCs/>
                <w:sz w:val="28"/>
                <w:szCs w:val="28"/>
              </w:rPr>
              <w:t>ing the application.</w:t>
            </w:r>
          </w:p>
        </w:tc>
      </w:tr>
      <w:tr w:rsidR="008A1746" w:rsidRPr="00CD5D7C" w14:paraId="73D9FAFF" w14:textId="77777777" w:rsidTr="00F826B8">
        <w:tc>
          <w:tcPr>
            <w:tcW w:w="4644" w:type="dxa"/>
            <w:shd w:val="clear" w:color="auto" w:fill="auto"/>
          </w:tcPr>
          <w:p w14:paraId="30D5E20B" w14:textId="136393B1" w:rsidR="008A1746" w:rsidRPr="00CD5D7C" w:rsidRDefault="008A1746" w:rsidP="00F826B8">
            <w:pPr>
              <w:rPr>
                <w:rFonts w:asciiTheme="minorHAnsi" w:hAnsiTheme="minorHAnsi" w:cstheme="minorHAnsi"/>
                <w:bCs/>
                <w:sz w:val="28"/>
                <w:szCs w:val="28"/>
              </w:rPr>
            </w:pPr>
            <w:r w:rsidRPr="00CD5D7C">
              <w:rPr>
                <w:rFonts w:asciiTheme="minorHAnsi" w:hAnsiTheme="minorHAnsi" w:cstheme="minorHAnsi"/>
                <w:bCs/>
                <w:sz w:val="28"/>
                <w:szCs w:val="28"/>
              </w:rPr>
              <w:t>Are the points weighted correctly to fairly assess individual circumstances?</w:t>
            </w:r>
          </w:p>
        </w:tc>
        <w:tc>
          <w:tcPr>
            <w:tcW w:w="5670" w:type="dxa"/>
            <w:shd w:val="clear" w:color="auto" w:fill="auto"/>
          </w:tcPr>
          <w:p w14:paraId="184D9857" w14:textId="6C6E728B" w:rsidR="008A1746" w:rsidRPr="00CD5D7C" w:rsidRDefault="000E4F60" w:rsidP="00F826B8">
            <w:pPr>
              <w:rPr>
                <w:rFonts w:asciiTheme="minorHAnsi" w:hAnsiTheme="minorHAnsi" w:cstheme="minorHAnsi"/>
                <w:bCs/>
                <w:sz w:val="28"/>
                <w:szCs w:val="28"/>
              </w:rPr>
            </w:pPr>
            <w:r w:rsidRPr="00CD5D7C">
              <w:rPr>
                <w:rFonts w:asciiTheme="minorHAnsi" w:hAnsiTheme="minorHAnsi" w:cstheme="minorHAnsi"/>
                <w:bCs/>
                <w:sz w:val="28"/>
                <w:szCs w:val="28"/>
              </w:rPr>
              <w:t>A</w:t>
            </w:r>
            <w:r w:rsidR="00DC0A5D" w:rsidRPr="00CD5D7C">
              <w:rPr>
                <w:rFonts w:asciiTheme="minorHAnsi" w:hAnsiTheme="minorHAnsi" w:cstheme="minorHAnsi"/>
                <w:bCs/>
                <w:sz w:val="28"/>
                <w:szCs w:val="28"/>
              </w:rPr>
              <w:t>s per the</w:t>
            </w:r>
            <w:r w:rsidRPr="00CD5D7C">
              <w:rPr>
                <w:rFonts w:asciiTheme="minorHAnsi" w:hAnsiTheme="minorHAnsi" w:cstheme="minorHAnsi"/>
                <w:bCs/>
                <w:sz w:val="28"/>
                <w:szCs w:val="28"/>
              </w:rPr>
              <w:t xml:space="preserve"> groups</w:t>
            </w:r>
            <w:r w:rsidR="00DC0A5D" w:rsidRPr="00CD5D7C">
              <w:rPr>
                <w:rFonts w:asciiTheme="minorHAnsi" w:hAnsiTheme="minorHAnsi" w:cstheme="minorHAnsi"/>
                <w:bCs/>
                <w:sz w:val="28"/>
                <w:szCs w:val="28"/>
              </w:rPr>
              <w:t xml:space="preserve"> recommendation the internal transfer list and main waiting list should be combined.  As part of this process the points should be reviewed to ensure transfer applicants are not at a disadvantage due to generally being more </w:t>
            </w:r>
            <w:r w:rsidRPr="00CD5D7C">
              <w:rPr>
                <w:rFonts w:asciiTheme="minorHAnsi" w:hAnsiTheme="minorHAnsi" w:cstheme="minorHAnsi"/>
                <w:bCs/>
                <w:sz w:val="28"/>
                <w:szCs w:val="28"/>
              </w:rPr>
              <w:t>suitably housed.</w:t>
            </w:r>
          </w:p>
        </w:tc>
      </w:tr>
      <w:tr w:rsidR="008A1746" w:rsidRPr="00CD5D7C" w14:paraId="4C2CD36B" w14:textId="77777777" w:rsidTr="00F826B8">
        <w:tc>
          <w:tcPr>
            <w:tcW w:w="4644" w:type="dxa"/>
            <w:shd w:val="clear" w:color="auto" w:fill="auto"/>
          </w:tcPr>
          <w:p w14:paraId="29A55BD6" w14:textId="389110D8" w:rsidR="008A1746" w:rsidRPr="00CD5D7C" w:rsidRDefault="008A1746" w:rsidP="00F826B8">
            <w:pPr>
              <w:rPr>
                <w:rFonts w:asciiTheme="minorHAnsi" w:hAnsiTheme="minorHAnsi" w:cstheme="minorHAnsi"/>
                <w:bCs/>
                <w:sz w:val="28"/>
                <w:szCs w:val="28"/>
              </w:rPr>
            </w:pPr>
            <w:r w:rsidRPr="00CD5D7C">
              <w:rPr>
                <w:rFonts w:asciiTheme="minorHAnsi" w:hAnsiTheme="minorHAnsi" w:cstheme="minorHAnsi"/>
                <w:bCs/>
                <w:sz w:val="28"/>
                <w:szCs w:val="28"/>
              </w:rPr>
              <w:t xml:space="preserve">How is it decided which list to allocate </w:t>
            </w:r>
            <w:r w:rsidR="00B44EE4" w:rsidRPr="00CD5D7C">
              <w:rPr>
                <w:rFonts w:asciiTheme="minorHAnsi" w:hAnsiTheme="minorHAnsi" w:cstheme="minorHAnsi"/>
                <w:bCs/>
                <w:sz w:val="28"/>
                <w:szCs w:val="28"/>
              </w:rPr>
              <w:t>from</w:t>
            </w:r>
            <w:r w:rsidRPr="00CD5D7C">
              <w:rPr>
                <w:rFonts w:asciiTheme="minorHAnsi" w:hAnsiTheme="minorHAnsi" w:cstheme="minorHAnsi"/>
                <w:bCs/>
                <w:sz w:val="28"/>
                <w:szCs w:val="28"/>
              </w:rPr>
              <w:t xml:space="preserve"> (general waiting list v IT list) &amp; who is involved in the assurance of fair allocations? </w:t>
            </w:r>
          </w:p>
        </w:tc>
        <w:tc>
          <w:tcPr>
            <w:tcW w:w="5670" w:type="dxa"/>
            <w:shd w:val="clear" w:color="auto" w:fill="auto"/>
          </w:tcPr>
          <w:p w14:paraId="2B00F23A" w14:textId="77777777" w:rsidR="008A1746" w:rsidRPr="00CD5D7C" w:rsidRDefault="000E4F60" w:rsidP="00F826B8">
            <w:pPr>
              <w:rPr>
                <w:rFonts w:asciiTheme="minorHAnsi" w:hAnsiTheme="minorHAnsi" w:cstheme="minorHAnsi"/>
                <w:bCs/>
                <w:sz w:val="28"/>
                <w:szCs w:val="28"/>
              </w:rPr>
            </w:pPr>
            <w:r w:rsidRPr="00CD5D7C">
              <w:rPr>
                <w:rFonts w:asciiTheme="minorHAnsi" w:hAnsiTheme="minorHAnsi" w:cstheme="minorHAnsi"/>
                <w:bCs/>
                <w:sz w:val="28"/>
                <w:szCs w:val="28"/>
              </w:rPr>
              <w:t>The group have recommended that the lists are combined to make this fair</w:t>
            </w:r>
            <w:r w:rsidR="00A9598B" w:rsidRPr="00CD5D7C">
              <w:rPr>
                <w:rFonts w:asciiTheme="minorHAnsi" w:hAnsiTheme="minorHAnsi" w:cstheme="minorHAnsi"/>
                <w:bCs/>
                <w:sz w:val="28"/>
                <w:szCs w:val="28"/>
              </w:rPr>
              <w:t>.</w:t>
            </w:r>
          </w:p>
          <w:p w14:paraId="28AA8309" w14:textId="77777777" w:rsidR="00A9598B" w:rsidRPr="00CD5D7C" w:rsidRDefault="00A9598B" w:rsidP="00F826B8">
            <w:pPr>
              <w:rPr>
                <w:rFonts w:asciiTheme="minorHAnsi" w:hAnsiTheme="minorHAnsi" w:cstheme="minorHAnsi"/>
                <w:bCs/>
                <w:sz w:val="28"/>
                <w:szCs w:val="28"/>
              </w:rPr>
            </w:pPr>
          </w:p>
          <w:p w14:paraId="47C0D80A" w14:textId="5D2AB6B7" w:rsidR="00A9598B" w:rsidRPr="00CD5D7C" w:rsidRDefault="00A9598B" w:rsidP="00F826B8">
            <w:pPr>
              <w:rPr>
                <w:rFonts w:asciiTheme="minorHAnsi" w:hAnsiTheme="minorHAnsi" w:cstheme="minorHAnsi"/>
                <w:b/>
                <w:sz w:val="28"/>
                <w:szCs w:val="28"/>
              </w:rPr>
            </w:pPr>
            <w:r w:rsidRPr="00CD5D7C">
              <w:rPr>
                <w:rFonts w:asciiTheme="minorHAnsi" w:hAnsiTheme="minorHAnsi" w:cstheme="minorHAnsi"/>
                <w:bCs/>
                <w:sz w:val="28"/>
                <w:szCs w:val="28"/>
              </w:rPr>
              <w:t xml:space="preserve">In terms of assurance of fair allocations, the group were satisfied that there were enough measures in place to make this fair.  This included </w:t>
            </w:r>
            <w:r w:rsidR="006263D5" w:rsidRPr="00CD5D7C">
              <w:rPr>
                <w:rFonts w:asciiTheme="minorHAnsi" w:hAnsiTheme="minorHAnsi" w:cstheme="minorHAnsi"/>
                <w:bCs/>
                <w:sz w:val="28"/>
                <w:szCs w:val="28"/>
              </w:rPr>
              <w:t xml:space="preserve">the assessment and approval being undertaken by two different members of staff.  There is also external audit and </w:t>
            </w:r>
            <w:r w:rsidR="0038612D" w:rsidRPr="00CD5D7C">
              <w:rPr>
                <w:rFonts w:asciiTheme="minorHAnsi" w:hAnsiTheme="minorHAnsi" w:cstheme="minorHAnsi"/>
                <w:bCs/>
                <w:sz w:val="28"/>
                <w:szCs w:val="28"/>
              </w:rPr>
              <w:t xml:space="preserve">allocation </w:t>
            </w:r>
            <w:r w:rsidR="006263D5" w:rsidRPr="00CD5D7C">
              <w:rPr>
                <w:rFonts w:asciiTheme="minorHAnsi" w:hAnsiTheme="minorHAnsi" w:cstheme="minorHAnsi"/>
                <w:bCs/>
                <w:sz w:val="28"/>
                <w:szCs w:val="28"/>
              </w:rPr>
              <w:t>reports to the Board of Trustees</w:t>
            </w:r>
            <w:r w:rsidR="0038612D" w:rsidRPr="00CD5D7C">
              <w:rPr>
                <w:rFonts w:asciiTheme="minorHAnsi" w:hAnsiTheme="minorHAnsi" w:cstheme="minorHAnsi"/>
                <w:bCs/>
                <w:sz w:val="28"/>
                <w:szCs w:val="28"/>
              </w:rPr>
              <w:t>.</w:t>
            </w:r>
            <w:r w:rsidR="009B1AFF" w:rsidRPr="00CD5D7C">
              <w:rPr>
                <w:rFonts w:asciiTheme="minorHAnsi" w:hAnsiTheme="minorHAnsi" w:cstheme="minorHAnsi"/>
                <w:bCs/>
                <w:sz w:val="28"/>
                <w:szCs w:val="28"/>
              </w:rPr>
              <w:t xml:space="preserve">  They also</w:t>
            </w:r>
            <w:r w:rsidR="00F10D49" w:rsidRPr="00CD5D7C">
              <w:rPr>
                <w:rFonts w:asciiTheme="minorHAnsi" w:hAnsiTheme="minorHAnsi" w:cstheme="minorHAnsi"/>
                <w:bCs/>
                <w:sz w:val="28"/>
                <w:szCs w:val="28"/>
              </w:rPr>
              <w:t xml:space="preserve"> felt the introduction of an annual review would </w:t>
            </w:r>
            <w:r w:rsidR="003B5C97" w:rsidRPr="00CD5D7C">
              <w:rPr>
                <w:rFonts w:asciiTheme="minorHAnsi" w:hAnsiTheme="minorHAnsi" w:cstheme="minorHAnsi"/>
                <w:bCs/>
                <w:sz w:val="28"/>
                <w:szCs w:val="28"/>
              </w:rPr>
              <w:t xml:space="preserve">further </w:t>
            </w:r>
            <w:r w:rsidR="00F10D49" w:rsidRPr="00CD5D7C">
              <w:rPr>
                <w:rFonts w:asciiTheme="minorHAnsi" w:hAnsiTheme="minorHAnsi" w:cstheme="minorHAnsi"/>
                <w:bCs/>
                <w:sz w:val="28"/>
                <w:szCs w:val="28"/>
              </w:rPr>
              <w:t>support fair allocations</w:t>
            </w:r>
            <w:r w:rsidR="0045244E">
              <w:rPr>
                <w:rFonts w:asciiTheme="minorHAnsi" w:hAnsiTheme="minorHAnsi" w:cstheme="minorHAnsi"/>
                <w:bCs/>
                <w:sz w:val="28"/>
                <w:szCs w:val="28"/>
              </w:rPr>
              <w:t xml:space="preserve"> in ensuring applications were up to date an</w:t>
            </w:r>
            <w:r w:rsidR="00941A3A">
              <w:rPr>
                <w:rFonts w:asciiTheme="minorHAnsi" w:hAnsiTheme="minorHAnsi" w:cstheme="minorHAnsi"/>
                <w:bCs/>
                <w:sz w:val="28"/>
                <w:szCs w:val="28"/>
              </w:rPr>
              <w:t>d</w:t>
            </w:r>
            <w:r w:rsidR="0045244E">
              <w:rPr>
                <w:rFonts w:asciiTheme="minorHAnsi" w:hAnsiTheme="minorHAnsi" w:cstheme="minorHAnsi"/>
                <w:bCs/>
                <w:sz w:val="28"/>
                <w:szCs w:val="28"/>
              </w:rPr>
              <w:t xml:space="preserve"> occupancy points had been allocated appropriately.  </w:t>
            </w:r>
          </w:p>
        </w:tc>
      </w:tr>
    </w:tbl>
    <w:p w14:paraId="7FC641B7" w14:textId="77777777" w:rsidR="00C97AE4" w:rsidRPr="00CD5D7C" w:rsidRDefault="00C97AE4" w:rsidP="000C56DB">
      <w:pPr>
        <w:rPr>
          <w:rFonts w:asciiTheme="minorHAnsi" w:hAnsiTheme="minorHAnsi" w:cstheme="minorHAnsi"/>
          <w:b/>
          <w:sz w:val="28"/>
          <w:szCs w:val="28"/>
        </w:rPr>
      </w:pPr>
    </w:p>
    <w:p w14:paraId="5DB233FC" w14:textId="1431D9CB" w:rsidR="00E15D65" w:rsidRPr="00CD5D7C" w:rsidRDefault="008A1746" w:rsidP="008A1746">
      <w:pPr>
        <w:ind w:left="1071"/>
        <w:rPr>
          <w:rFonts w:asciiTheme="minorHAnsi" w:hAnsiTheme="minorHAnsi" w:cstheme="minorHAnsi"/>
          <w:b/>
          <w:sz w:val="28"/>
          <w:szCs w:val="28"/>
        </w:rPr>
      </w:pPr>
      <w:r w:rsidRPr="00CD5D7C">
        <w:rPr>
          <w:rFonts w:asciiTheme="minorHAnsi" w:hAnsiTheme="minorHAnsi" w:cstheme="minorHAnsi"/>
          <w:bCs/>
          <w:sz w:val="28"/>
          <w:szCs w:val="28"/>
        </w:rPr>
        <w:tab/>
      </w:r>
    </w:p>
    <w:p w14:paraId="2F62A58A" w14:textId="77777777" w:rsidR="00AC5942" w:rsidRPr="00CD5D7C" w:rsidRDefault="00AC5942" w:rsidP="000C56DB">
      <w:pPr>
        <w:rPr>
          <w:rFonts w:asciiTheme="minorHAnsi" w:hAnsiTheme="minorHAnsi" w:cstheme="minorHAnsi"/>
          <w:b/>
          <w:sz w:val="28"/>
          <w:szCs w:val="28"/>
        </w:rPr>
      </w:pPr>
    </w:p>
    <w:p w14:paraId="51B4E70F" w14:textId="48180F6B" w:rsidR="00180EEE" w:rsidRPr="00CD5D7C" w:rsidRDefault="00180EEE" w:rsidP="00180EEE">
      <w:pPr>
        <w:widowControl w:val="0"/>
        <w:tabs>
          <w:tab w:val="left" w:pos="999"/>
          <w:tab w:val="left" w:pos="1000"/>
        </w:tabs>
        <w:autoSpaceDE w:val="0"/>
        <w:autoSpaceDN w:val="0"/>
        <w:ind w:right="936"/>
        <w:rPr>
          <w:rFonts w:asciiTheme="minorHAnsi" w:hAnsiTheme="minorHAnsi" w:cstheme="minorHAnsi"/>
          <w:b/>
          <w:bCs/>
          <w:iCs/>
          <w:sz w:val="28"/>
          <w:szCs w:val="28"/>
        </w:rPr>
      </w:pPr>
      <w:r w:rsidRPr="00CD5D7C">
        <w:rPr>
          <w:rFonts w:asciiTheme="minorHAnsi" w:hAnsiTheme="minorHAnsi" w:cstheme="minorHAnsi"/>
          <w:b/>
          <w:bCs/>
          <w:iCs/>
          <w:sz w:val="28"/>
          <w:szCs w:val="28"/>
        </w:rPr>
        <w:t xml:space="preserve">Task and Finish Model </w:t>
      </w:r>
      <w:r w:rsidR="00BF791B">
        <w:rPr>
          <w:rFonts w:asciiTheme="minorHAnsi" w:hAnsiTheme="minorHAnsi" w:cstheme="minorHAnsi"/>
          <w:b/>
          <w:bCs/>
          <w:iCs/>
          <w:sz w:val="28"/>
          <w:szCs w:val="28"/>
        </w:rPr>
        <w:t>Evaluation</w:t>
      </w:r>
    </w:p>
    <w:p w14:paraId="241111ED" w14:textId="77777777" w:rsidR="00180EEE" w:rsidRPr="00CD5D7C" w:rsidRDefault="00180EEE" w:rsidP="00180EEE">
      <w:pPr>
        <w:widowControl w:val="0"/>
        <w:tabs>
          <w:tab w:val="left" w:pos="999"/>
          <w:tab w:val="left" w:pos="1000"/>
        </w:tabs>
        <w:autoSpaceDE w:val="0"/>
        <w:autoSpaceDN w:val="0"/>
        <w:ind w:right="936"/>
        <w:rPr>
          <w:rFonts w:asciiTheme="minorHAnsi" w:hAnsiTheme="minorHAnsi" w:cstheme="minorHAnsi"/>
          <w:iCs/>
          <w:sz w:val="28"/>
          <w:szCs w:val="28"/>
          <w:highlight w:val="yellow"/>
        </w:rPr>
      </w:pPr>
    </w:p>
    <w:p w14:paraId="3F01F63E" w14:textId="30D82727" w:rsidR="004A3C7F" w:rsidRDefault="00180EEE" w:rsidP="00180EEE">
      <w:pPr>
        <w:widowControl w:val="0"/>
        <w:tabs>
          <w:tab w:val="left" w:pos="999"/>
          <w:tab w:val="left" w:pos="1000"/>
        </w:tabs>
        <w:autoSpaceDE w:val="0"/>
        <w:autoSpaceDN w:val="0"/>
        <w:ind w:right="936"/>
        <w:rPr>
          <w:rFonts w:asciiTheme="minorHAnsi" w:hAnsiTheme="minorHAnsi" w:cstheme="minorHAnsi"/>
          <w:iCs/>
          <w:sz w:val="28"/>
          <w:szCs w:val="28"/>
        </w:rPr>
      </w:pPr>
      <w:r>
        <w:rPr>
          <w:rFonts w:asciiTheme="minorHAnsi" w:hAnsiTheme="minorHAnsi" w:cstheme="minorHAnsi"/>
          <w:iCs/>
          <w:sz w:val="28"/>
          <w:szCs w:val="28"/>
        </w:rPr>
        <w:t>During the last final meeting the group were asked to evaluate the</w:t>
      </w:r>
      <w:r w:rsidR="004A3C7F">
        <w:rPr>
          <w:rFonts w:asciiTheme="minorHAnsi" w:hAnsiTheme="minorHAnsi" w:cstheme="minorHAnsi"/>
          <w:iCs/>
          <w:sz w:val="28"/>
          <w:szCs w:val="28"/>
        </w:rPr>
        <w:t xml:space="preserve"> task and finish approach</w:t>
      </w:r>
      <w:r w:rsidR="006B1BD4">
        <w:rPr>
          <w:rFonts w:asciiTheme="minorHAnsi" w:hAnsiTheme="minorHAnsi" w:cstheme="minorHAnsi"/>
          <w:iCs/>
          <w:sz w:val="28"/>
          <w:szCs w:val="28"/>
        </w:rPr>
        <w:t>;</w:t>
      </w:r>
    </w:p>
    <w:p w14:paraId="2E0C0B18" w14:textId="1F125F94" w:rsidR="00C02D14" w:rsidRDefault="00C02D14" w:rsidP="00180EEE">
      <w:pPr>
        <w:widowControl w:val="0"/>
        <w:tabs>
          <w:tab w:val="left" w:pos="999"/>
          <w:tab w:val="left" w:pos="1000"/>
        </w:tabs>
        <w:autoSpaceDE w:val="0"/>
        <w:autoSpaceDN w:val="0"/>
        <w:ind w:right="936"/>
        <w:rPr>
          <w:rFonts w:asciiTheme="minorHAnsi" w:hAnsiTheme="minorHAnsi" w:cstheme="minorHAnsi"/>
          <w:iCs/>
          <w:sz w:val="28"/>
          <w:szCs w:val="28"/>
        </w:rPr>
      </w:pPr>
    </w:p>
    <w:p w14:paraId="1EE96BA9" w14:textId="4D5299B4" w:rsidR="00C02D14" w:rsidRPr="00780BBD" w:rsidRDefault="00B82E84" w:rsidP="00780BBD">
      <w:pPr>
        <w:pStyle w:val="ListParagraph"/>
        <w:widowControl w:val="0"/>
        <w:numPr>
          <w:ilvl w:val="0"/>
          <w:numId w:val="31"/>
        </w:numPr>
        <w:tabs>
          <w:tab w:val="left" w:pos="999"/>
          <w:tab w:val="left" w:pos="1000"/>
        </w:tabs>
        <w:autoSpaceDE w:val="0"/>
        <w:autoSpaceDN w:val="0"/>
        <w:ind w:right="936"/>
        <w:rPr>
          <w:rFonts w:asciiTheme="minorHAnsi" w:hAnsiTheme="minorHAnsi" w:cstheme="minorHAnsi"/>
          <w:iCs/>
          <w:sz w:val="28"/>
          <w:szCs w:val="28"/>
        </w:rPr>
      </w:pPr>
      <w:r w:rsidRPr="00780BBD">
        <w:rPr>
          <w:rFonts w:asciiTheme="minorHAnsi" w:hAnsiTheme="minorHAnsi" w:cstheme="minorHAnsi"/>
          <w:iCs/>
          <w:sz w:val="28"/>
          <w:szCs w:val="28"/>
        </w:rPr>
        <w:t>85</w:t>
      </w:r>
      <w:r w:rsidR="00C02D14" w:rsidRPr="00780BBD">
        <w:rPr>
          <w:rFonts w:asciiTheme="minorHAnsi" w:hAnsiTheme="minorHAnsi" w:cstheme="minorHAnsi"/>
          <w:iCs/>
          <w:sz w:val="28"/>
          <w:szCs w:val="28"/>
        </w:rPr>
        <w:t xml:space="preserve">% </w:t>
      </w:r>
      <w:r w:rsidR="00B97719" w:rsidRPr="00780BBD">
        <w:rPr>
          <w:rFonts w:asciiTheme="minorHAnsi" w:hAnsiTheme="minorHAnsi" w:cstheme="minorHAnsi"/>
          <w:iCs/>
          <w:sz w:val="28"/>
          <w:szCs w:val="28"/>
        </w:rPr>
        <w:t xml:space="preserve">of the group felt the </w:t>
      </w:r>
      <w:r w:rsidR="00010AE1" w:rsidRPr="00780BBD">
        <w:rPr>
          <w:rFonts w:asciiTheme="minorHAnsi" w:hAnsiTheme="minorHAnsi" w:cstheme="minorHAnsi"/>
          <w:iCs/>
          <w:sz w:val="28"/>
          <w:szCs w:val="28"/>
        </w:rPr>
        <w:t>12-week</w:t>
      </w:r>
      <w:r w:rsidR="00B97719" w:rsidRPr="00780BBD">
        <w:rPr>
          <w:rFonts w:asciiTheme="minorHAnsi" w:hAnsiTheme="minorHAnsi" w:cstheme="minorHAnsi"/>
          <w:iCs/>
          <w:sz w:val="28"/>
          <w:szCs w:val="28"/>
        </w:rPr>
        <w:t xml:space="preserve"> project gave the group enough time to </w:t>
      </w:r>
      <w:r w:rsidR="00B97719" w:rsidRPr="00780BBD">
        <w:rPr>
          <w:rFonts w:asciiTheme="minorHAnsi" w:hAnsiTheme="minorHAnsi" w:cstheme="minorHAnsi"/>
          <w:iCs/>
          <w:sz w:val="28"/>
          <w:szCs w:val="28"/>
        </w:rPr>
        <w:lastRenderedPageBreak/>
        <w:t>review the subject effectively and thoroughly</w:t>
      </w:r>
    </w:p>
    <w:p w14:paraId="3B8E3504" w14:textId="6EEC5159" w:rsidR="00B97719" w:rsidRPr="00780BBD" w:rsidRDefault="006B1BD4" w:rsidP="00780BBD">
      <w:pPr>
        <w:pStyle w:val="ListParagraph"/>
        <w:widowControl w:val="0"/>
        <w:numPr>
          <w:ilvl w:val="0"/>
          <w:numId w:val="31"/>
        </w:numPr>
        <w:tabs>
          <w:tab w:val="left" w:pos="999"/>
          <w:tab w:val="left" w:pos="1000"/>
        </w:tabs>
        <w:autoSpaceDE w:val="0"/>
        <w:autoSpaceDN w:val="0"/>
        <w:ind w:right="-24"/>
        <w:rPr>
          <w:rFonts w:asciiTheme="minorHAnsi" w:hAnsiTheme="minorHAnsi" w:cstheme="minorHAnsi"/>
          <w:iCs/>
          <w:sz w:val="28"/>
          <w:szCs w:val="28"/>
        </w:rPr>
      </w:pPr>
      <w:r w:rsidRPr="00780BBD">
        <w:rPr>
          <w:rFonts w:asciiTheme="minorHAnsi" w:hAnsiTheme="minorHAnsi" w:cstheme="minorHAnsi"/>
          <w:iCs/>
          <w:sz w:val="28"/>
          <w:szCs w:val="28"/>
        </w:rPr>
        <w:t>100% of the group found the project plan a useful tool with keeping on track of scrutiny activities?</w:t>
      </w:r>
    </w:p>
    <w:p w14:paraId="7AF9C33B" w14:textId="48149A63" w:rsidR="006B1BD4" w:rsidRPr="00780BBD" w:rsidRDefault="006B1BD4" w:rsidP="00780BBD">
      <w:pPr>
        <w:pStyle w:val="ListParagraph"/>
        <w:widowControl w:val="0"/>
        <w:numPr>
          <w:ilvl w:val="0"/>
          <w:numId w:val="31"/>
        </w:numPr>
        <w:tabs>
          <w:tab w:val="left" w:pos="999"/>
          <w:tab w:val="left" w:pos="1000"/>
        </w:tabs>
        <w:autoSpaceDE w:val="0"/>
        <w:autoSpaceDN w:val="0"/>
        <w:ind w:right="936"/>
        <w:rPr>
          <w:rFonts w:asciiTheme="minorHAnsi" w:hAnsiTheme="minorHAnsi" w:cstheme="minorHAnsi"/>
          <w:iCs/>
          <w:sz w:val="28"/>
          <w:szCs w:val="28"/>
        </w:rPr>
      </w:pPr>
      <w:r w:rsidRPr="00780BBD">
        <w:rPr>
          <w:rFonts w:asciiTheme="minorHAnsi" w:hAnsiTheme="minorHAnsi" w:cstheme="minorHAnsi"/>
          <w:iCs/>
          <w:sz w:val="28"/>
          <w:szCs w:val="28"/>
        </w:rPr>
        <w:t>29% of the group felt the timing was right between meetings</w:t>
      </w:r>
    </w:p>
    <w:p w14:paraId="59739BA9" w14:textId="4327781D" w:rsidR="00B82E84" w:rsidRDefault="00B82E84" w:rsidP="00180EEE">
      <w:pPr>
        <w:widowControl w:val="0"/>
        <w:tabs>
          <w:tab w:val="left" w:pos="999"/>
          <w:tab w:val="left" w:pos="1000"/>
        </w:tabs>
        <w:autoSpaceDE w:val="0"/>
        <w:autoSpaceDN w:val="0"/>
        <w:ind w:right="936"/>
        <w:rPr>
          <w:rFonts w:asciiTheme="minorHAnsi" w:hAnsiTheme="minorHAnsi" w:cstheme="minorHAnsi"/>
          <w:iCs/>
          <w:sz w:val="28"/>
          <w:szCs w:val="28"/>
        </w:rPr>
      </w:pPr>
    </w:p>
    <w:p w14:paraId="3DE98505" w14:textId="56F501EB" w:rsidR="00180EEE" w:rsidRPr="00CD5D7C" w:rsidRDefault="00B82E84" w:rsidP="00780BBD">
      <w:pPr>
        <w:widowControl w:val="0"/>
        <w:tabs>
          <w:tab w:val="left" w:pos="999"/>
          <w:tab w:val="left" w:pos="1000"/>
        </w:tabs>
        <w:autoSpaceDE w:val="0"/>
        <w:autoSpaceDN w:val="0"/>
        <w:ind w:right="-24"/>
        <w:rPr>
          <w:rFonts w:asciiTheme="minorHAnsi" w:hAnsiTheme="minorHAnsi" w:cstheme="minorHAnsi"/>
          <w:iCs/>
          <w:sz w:val="28"/>
          <w:szCs w:val="28"/>
        </w:rPr>
      </w:pPr>
      <w:r>
        <w:rPr>
          <w:rFonts w:asciiTheme="minorHAnsi" w:hAnsiTheme="minorHAnsi" w:cstheme="minorHAnsi"/>
          <w:iCs/>
          <w:sz w:val="28"/>
          <w:szCs w:val="28"/>
        </w:rPr>
        <w:t xml:space="preserve">This feedback was built upon during the meeting and agreed </w:t>
      </w:r>
      <w:r w:rsidR="00F72853">
        <w:rPr>
          <w:rFonts w:asciiTheme="minorHAnsi" w:hAnsiTheme="minorHAnsi" w:cstheme="minorHAnsi"/>
          <w:iCs/>
          <w:sz w:val="28"/>
          <w:szCs w:val="28"/>
        </w:rPr>
        <w:t>to</w:t>
      </w:r>
      <w:r w:rsidR="00780BBD">
        <w:rPr>
          <w:rFonts w:asciiTheme="minorHAnsi" w:hAnsiTheme="minorHAnsi" w:cstheme="minorHAnsi"/>
          <w:iCs/>
          <w:sz w:val="28"/>
          <w:szCs w:val="28"/>
        </w:rPr>
        <w:t xml:space="preserve"> a</w:t>
      </w:r>
      <w:r>
        <w:rPr>
          <w:rFonts w:asciiTheme="minorHAnsi" w:hAnsiTheme="minorHAnsi" w:cstheme="minorHAnsi"/>
          <w:iCs/>
          <w:sz w:val="28"/>
          <w:szCs w:val="28"/>
        </w:rPr>
        <w:t xml:space="preserve"> slightly different timetable for the next scrutiny review</w:t>
      </w:r>
      <w:r w:rsidR="00780BBD">
        <w:rPr>
          <w:rFonts w:asciiTheme="minorHAnsi" w:hAnsiTheme="minorHAnsi" w:cstheme="minorHAnsi"/>
          <w:iCs/>
          <w:sz w:val="28"/>
          <w:szCs w:val="28"/>
        </w:rPr>
        <w:t xml:space="preserve"> including more meetings earlier on in the project for residents only</w:t>
      </w:r>
      <w:r w:rsidR="00821D48">
        <w:rPr>
          <w:rFonts w:asciiTheme="minorHAnsi" w:hAnsiTheme="minorHAnsi" w:cstheme="minorHAnsi"/>
          <w:iCs/>
          <w:sz w:val="28"/>
          <w:szCs w:val="28"/>
        </w:rPr>
        <w:t xml:space="preserve">.  The group felt it was important to set </w:t>
      </w:r>
      <w:r w:rsidR="00180EEE" w:rsidRPr="00CD5D7C">
        <w:rPr>
          <w:rFonts w:asciiTheme="minorHAnsi" w:hAnsiTheme="minorHAnsi" w:cstheme="minorHAnsi"/>
          <w:iCs/>
          <w:sz w:val="28"/>
          <w:szCs w:val="28"/>
        </w:rPr>
        <w:t xml:space="preserve">predetermined dates </w:t>
      </w:r>
      <w:r w:rsidR="00821D48">
        <w:rPr>
          <w:rFonts w:asciiTheme="minorHAnsi" w:hAnsiTheme="minorHAnsi" w:cstheme="minorHAnsi"/>
          <w:iCs/>
          <w:sz w:val="28"/>
          <w:szCs w:val="28"/>
        </w:rPr>
        <w:t xml:space="preserve">ahead of the launch so residents </w:t>
      </w:r>
      <w:r w:rsidR="00F72853">
        <w:rPr>
          <w:rFonts w:asciiTheme="minorHAnsi" w:hAnsiTheme="minorHAnsi" w:cstheme="minorHAnsi"/>
          <w:iCs/>
          <w:sz w:val="28"/>
          <w:szCs w:val="28"/>
        </w:rPr>
        <w:t xml:space="preserve">could </w:t>
      </w:r>
      <w:r w:rsidR="00BF791B">
        <w:rPr>
          <w:rFonts w:asciiTheme="minorHAnsi" w:hAnsiTheme="minorHAnsi" w:cstheme="minorHAnsi"/>
          <w:iCs/>
          <w:sz w:val="28"/>
          <w:szCs w:val="28"/>
        </w:rPr>
        <w:t>sign up fully aware of the commitment</w:t>
      </w:r>
      <w:r w:rsidR="00780BBD">
        <w:rPr>
          <w:rFonts w:asciiTheme="minorHAnsi" w:hAnsiTheme="minorHAnsi" w:cstheme="minorHAnsi"/>
          <w:iCs/>
          <w:sz w:val="28"/>
          <w:szCs w:val="28"/>
        </w:rPr>
        <w:t>.  All members of the review said they would be very interested in future scrutiny opportunities.</w:t>
      </w:r>
    </w:p>
    <w:p w14:paraId="76755F0B" w14:textId="77777777" w:rsidR="00077787" w:rsidRPr="00CD5D7C" w:rsidRDefault="00077787" w:rsidP="000C56DB">
      <w:pPr>
        <w:rPr>
          <w:rFonts w:asciiTheme="minorHAnsi" w:hAnsiTheme="minorHAnsi" w:cstheme="minorHAnsi"/>
          <w:b/>
          <w:sz w:val="28"/>
          <w:szCs w:val="28"/>
        </w:rPr>
      </w:pPr>
    </w:p>
    <w:p w14:paraId="0FCC26E1" w14:textId="77777777" w:rsidR="00077787" w:rsidRPr="00CD5D7C" w:rsidRDefault="00077787" w:rsidP="000C56DB">
      <w:pPr>
        <w:rPr>
          <w:rFonts w:asciiTheme="minorHAnsi" w:hAnsiTheme="minorHAnsi" w:cstheme="minorHAnsi"/>
          <w:b/>
          <w:sz w:val="28"/>
          <w:szCs w:val="28"/>
        </w:rPr>
      </w:pPr>
    </w:p>
    <w:p w14:paraId="25FC3F36" w14:textId="77777777" w:rsidR="00077787" w:rsidRPr="00CD5D7C" w:rsidRDefault="00077787" w:rsidP="000C56DB">
      <w:pPr>
        <w:rPr>
          <w:rFonts w:asciiTheme="minorHAnsi" w:hAnsiTheme="minorHAnsi" w:cstheme="minorHAnsi"/>
          <w:b/>
          <w:sz w:val="28"/>
          <w:szCs w:val="28"/>
        </w:rPr>
      </w:pPr>
    </w:p>
    <w:p w14:paraId="5911BA4E" w14:textId="77777777" w:rsidR="00077787" w:rsidRPr="00CD5D7C" w:rsidRDefault="00077787" w:rsidP="000C56DB">
      <w:pPr>
        <w:rPr>
          <w:rFonts w:asciiTheme="minorHAnsi" w:hAnsiTheme="minorHAnsi" w:cstheme="minorHAnsi"/>
          <w:b/>
          <w:sz w:val="28"/>
          <w:szCs w:val="28"/>
        </w:rPr>
      </w:pPr>
    </w:p>
    <w:p w14:paraId="18252B50" w14:textId="77777777" w:rsidR="00077787" w:rsidRPr="00CD5D7C" w:rsidRDefault="00077787" w:rsidP="000C56DB">
      <w:pPr>
        <w:rPr>
          <w:rFonts w:asciiTheme="minorHAnsi" w:hAnsiTheme="minorHAnsi" w:cstheme="minorHAnsi"/>
          <w:b/>
          <w:sz w:val="28"/>
          <w:szCs w:val="28"/>
        </w:rPr>
      </w:pPr>
    </w:p>
    <w:p w14:paraId="64FB61E5" w14:textId="77777777" w:rsidR="00077787" w:rsidRPr="00CD5D7C" w:rsidRDefault="00077787" w:rsidP="000C56DB">
      <w:pPr>
        <w:rPr>
          <w:rFonts w:asciiTheme="minorHAnsi" w:hAnsiTheme="minorHAnsi" w:cstheme="minorHAnsi"/>
          <w:b/>
          <w:sz w:val="28"/>
          <w:szCs w:val="28"/>
        </w:rPr>
      </w:pPr>
    </w:p>
    <w:p w14:paraId="1AE7731F" w14:textId="77777777" w:rsidR="00AC5942" w:rsidRPr="00CD5D7C" w:rsidRDefault="00AC5942" w:rsidP="000C56DB">
      <w:pPr>
        <w:rPr>
          <w:rFonts w:asciiTheme="minorHAnsi" w:hAnsiTheme="minorHAnsi" w:cstheme="minorHAnsi"/>
          <w:b/>
          <w:sz w:val="28"/>
          <w:szCs w:val="28"/>
        </w:rPr>
      </w:pPr>
    </w:p>
    <w:sectPr w:rsidR="00AC5942" w:rsidRPr="00CD5D7C" w:rsidSect="0007778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F53E" w14:textId="77777777" w:rsidR="009C2884" w:rsidRDefault="009C2884">
      <w:r>
        <w:separator/>
      </w:r>
    </w:p>
  </w:endnote>
  <w:endnote w:type="continuationSeparator" w:id="0">
    <w:p w14:paraId="528FBA29" w14:textId="77777777" w:rsidR="009C2884" w:rsidRDefault="009C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16F2" w14:textId="77777777" w:rsidR="00E11856" w:rsidRDefault="00E11856" w:rsidP="006F5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C0307" w14:textId="77777777" w:rsidR="00E11856" w:rsidRDefault="00E11856" w:rsidP="00E1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34F2" w14:textId="77777777" w:rsidR="006B4E30" w:rsidRDefault="006B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EB53" w14:textId="77777777" w:rsidR="006B4E30" w:rsidRDefault="006B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1143" w14:textId="77777777" w:rsidR="009C2884" w:rsidRDefault="009C2884">
      <w:r>
        <w:separator/>
      </w:r>
    </w:p>
  </w:footnote>
  <w:footnote w:type="continuationSeparator" w:id="0">
    <w:p w14:paraId="5716FE3A" w14:textId="77777777" w:rsidR="009C2884" w:rsidRDefault="009C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ACF9" w14:textId="03BB4279" w:rsidR="006B4E30" w:rsidRDefault="006B4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5CF" w14:textId="41F1BC8D" w:rsidR="006B4E30" w:rsidRDefault="006B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F157" w14:textId="43508997" w:rsidR="006B4E30" w:rsidRDefault="006B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01B"/>
    <w:multiLevelType w:val="hybridMultilevel"/>
    <w:tmpl w:val="28D4B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687"/>
    <w:multiLevelType w:val="hybridMultilevel"/>
    <w:tmpl w:val="10A014AA"/>
    <w:lvl w:ilvl="0" w:tplc="521C8942">
      <w:start w:val="1"/>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 w15:restartNumberingAfterBreak="0">
    <w:nsid w:val="04821A3B"/>
    <w:multiLevelType w:val="hybridMultilevel"/>
    <w:tmpl w:val="ED38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D0488"/>
    <w:multiLevelType w:val="hybridMultilevel"/>
    <w:tmpl w:val="1C565B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845DB8"/>
    <w:multiLevelType w:val="multilevel"/>
    <w:tmpl w:val="2428937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A26F9"/>
    <w:multiLevelType w:val="hybridMultilevel"/>
    <w:tmpl w:val="2E20F2B8"/>
    <w:lvl w:ilvl="0" w:tplc="C0C4BEB8">
      <w:start w:val="1"/>
      <w:numFmt w:val="bullet"/>
      <w:lvlText w:val=""/>
      <w:lvlJc w:val="left"/>
      <w:pPr>
        <w:tabs>
          <w:tab w:val="num" w:pos="720"/>
        </w:tabs>
        <w:ind w:left="720"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E0A86"/>
    <w:multiLevelType w:val="hybridMultilevel"/>
    <w:tmpl w:val="ED649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72654"/>
    <w:multiLevelType w:val="hybridMultilevel"/>
    <w:tmpl w:val="6174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7823"/>
    <w:multiLevelType w:val="hybridMultilevel"/>
    <w:tmpl w:val="6CD0E1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375BE"/>
    <w:multiLevelType w:val="hybridMultilevel"/>
    <w:tmpl w:val="B7C0E2A4"/>
    <w:lvl w:ilvl="0" w:tplc="08090001">
      <w:start w:val="1"/>
      <w:numFmt w:val="bullet"/>
      <w:lvlText w:val=""/>
      <w:lvlJc w:val="left"/>
      <w:pPr>
        <w:ind w:left="78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B0B"/>
    <w:multiLevelType w:val="hybridMultilevel"/>
    <w:tmpl w:val="15967B44"/>
    <w:lvl w:ilvl="0" w:tplc="3BA6B1FC">
      <w:start w:val="2"/>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8424C"/>
    <w:multiLevelType w:val="hybridMultilevel"/>
    <w:tmpl w:val="558AF506"/>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A3597"/>
    <w:multiLevelType w:val="hybridMultilevel"/>
    <w:tmpl w:val="D72EC102"/>
    <w:lvl w:ilvl="0" w:tplc="C29EAD96">
      <w:start w:val="1"/>
      <w:numFmt w:val="upp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3" w15:restartNumberingAfterBreak="0">
    <w:nsid w:val="3C3D3994"/>
    <w:multiLevelType w:val="hybridMultilevel"/>
    <w:tmpl w:val="AF82C3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070EF"/>
    <w:multiLevelType w:val="hybridMultilevel"/>
    <w:tmpl w:val="8234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E55D7"/>
    <w:multiLevelType w:val="multilevel"/>
    <w:tmpl w:val="B7FCE6E2"/>
    <w:lvl w:ilvl="0">
      <w:start w:val="3"/>
      <w:numFmt w:val="decimal"/>
      <w:lvlText w:val="%1.0"/>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6" w15:restartNumberingAfterBreak="0">
    <w:nsid w:val="3FED3AAD"/>
    <w:multiLevelType w:val="hybridMultilevel"/>
    <w:tmpl w:val="63CE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00515"/>
    <w:multiLevelType w:val="hybridMultilevel"/>
    <w:tmpl w:val="6F86D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73200"/>
    <w:multiLevelType w:val="hybridMultilevel"/>
    <w:tmpl w:val="D1AAE474"/>
    <w:lvl w:ilvl="0" w:tplc="08090001">
      <w:start w:val="1"/>
      <w:numFmt w:val="bullet"/>
      <w:lvlText w:val=""/>
      <w:lvlJc w:val="left"/>
      <w:pPr>
        <w:ind w:left="78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A2DB6"/>
    <w:multiLevelType w:val="hybridMultilevel"/>
    <w:tmpl w:val="B8040C6C"/>
    <w:lvl w:ilvl="0" w:tplc="3BA6B1FC">
      <w:start w:val="2"/>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C2D75"/>
    <w:multiLevelType w:val="hybridMultilevel"/>
    <w:tmpl w:val="417C92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92B31"/>
    <w:multiLevelType w:val="hybridMultilevel"/>
    <w:tmpl w:val="6E7E64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0643716"/>
    <w:multiLevelType w:val="hybridMultilevel"/>
    <w:tmpl w:val="27E4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A076C"/>
    <w:multiLevelType w:val="hybridMultilevel"/>
    <w:tmpl w:val="F5347F42"/>
    <w:lvl w:ilvl="0" w:tplc="3BA6B1FC">
      <w:start w:val="2"/>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11837"/>
    <w:multiLevelType w:val="multilevel"/>
    <w:tmpl w:val="2428937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6E61F1"/>
    <w:multiLevelType w:val="hybridMultilevel"/>
    <w:tmpl w:val="2F1825C4"/>
    <w:lvl w:ilvl="0" w:tplc="08090001">
      <w:start w:val="1"/>
      <w:numFmt w:val="bullet"/>
      <w:lvlText w:val=""/>
      <w:lvlJc w:val="left"/>
      <w:pPr>
        <w:ind w:left="1365" w:hanging="360"/>
      </w:pPr>
      <w:rPr>
        <w:rFonts w:ascii="Symbol" w:hAnsi="Symbol" w:hint="default"/>
      </w:rPr>
    </w:lvl>
    <w:lvl w:ilvl="1" w:tplc="08090003">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6" w15:restartNumberingAfterBreak="0">
    <w:nsid w:val="703A3DBF"/>
    <w:multiLevelType w:val="hybridMultilevel"/>
    <w:tmpl w:val="14C6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36641"/>
    <w:multiLevelType w:val="hybridMultilevel"/>
    <w:tmpl w:val="20E41CB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7874"/>
    <w:multiLevelType w:val="hybridMultilevel"/>
    <w:tmpl w:val="77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D7160"/>
    <w:multiLevelType w:val="hybridMultilevel"/>
    <w:tmpl w:val="1CC8AE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8F070B"/>
    <w:multiLevelType w:val="hybridMultilevel"/>
    <w:tmpl w:val="A5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7"/>
  </w:num>
  <w:num w:numId="4">
    <w:abstractNumId w:val="20"/>
  </w:num>
  <w:num w:numId="5">
    <w:abstractNumId w:val="5"/>
  </w:num>
  <w:num w:numId="6">
    <w:abstractNumId w:val="30"/>
  </w:num>
  <w:num w:numId="7">
    <w:abstractNumId w:val="21"/>
  </w:num>
  <w:num w:numId="8">
    <w:abstractNumId w:val="22"/>
  </w:num>
  <w:num w:numId="9">
    <w:abstractNumId w:val="14"/>
  </w:num>
  <w:num w:numId="10">
    <w:abstractNumId w:val="10"/>
  </w:num>
  <w:num w:numId="11">
    <w:abstractNumId w:val="11"/>
  </w:num>
  <w:num w:numId="12">
    <w:abstractNumId w:val="9"/>
  </w:num>
  <w:num w:numId="13">
    <w:abstractNumId w:val="28"/>
  </w:num>
  <w:num w:numId="14">
    <w:abstractNumId w:val="17"/>
  </w:num>
  <w:num w:numId="15">
    <w:abstractNumId w:val="3"/>
  </w:num>
  <w:num w:numId="16">
    <w:abstractNumId w:val="0"/>
  </w:num>
  <w:num w:numId="17">
    <w:abstractNumId w:val="2"/>
  </w:num>
  <w:num w:numId="18">
    <w:abstractNumId w:val="18"/>
  </w:num>
  <w:num w:numId="19">
    <w:abstractNumId w:val="6"/>
  </w:num>
  <w:num w:numId="20">
    <w:abstractNumId w:val="25"/>
  </w:num>
  <w:num w:numId="21">
    <w:abstractNumId w:val="26"/>
  </w:num>
  <w:num w:numId="22">
    <w:abstractNumId w:val="16"/>
  </w:num>
  <w:num w:numId="23">
    <w:abstractNumId w:val="23"/>
  </w:num>
  <w:num w:numId="24">
    <w:abstractNumId w:val="19"/>
  </w:num>
  <w:num w:numId="25">
    <w:abstractNumId w:val="7"/>
  </w:num>
  <w:num w:numId="26">
    <w:abstractNumId w:val="24"/>
  </w:num>
  <w:num w:numId="27">
    <w:abstractNumId w:val="29"/>
  </w:num>
  <w:num w:numId="28">
    <w:abstractNumId w:val="15"/>
  </w:num>
  <w:num w:numId="29">
    <w:abstractNumId w:val="1"/>
  </w:num>
  <w:num w:numId="30">
    <w:abstractNumId w:val="12"/>
  </w:num>
  <w:num w:numId="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F2"/>
    <w:rsid w:val="00000890"/>
    <w:rsid w:val="00003F8A"/>
    <w:rsid w:val="0000556B"/>
    <w:rsid w:val="00005A11"/>
    <w:rsid w:val="00010AE1"/>
    <w:rsid w:val="00012009"/>
    <w:rsid w:val="0001211A"/>
    <w:rsid w:val="00013A6F"/>
    <w:rsid w:val="00016D34"/>
    <w:rsid w:val="00021E71"/>
    <w:rsid w:val="00023887"/>
    <w:rsid w:val="00023B66"/>
    <w:rsid w:val="00023BE9"/>
    <w:rsid w:val="000276EF"/>
    <w:rsid w:val="0003093B"/>
    <w:rsid w:val="00031248"/>
    <w:rsid w:val="000333FF"/>
    <w:rsid w:val="0003414D"/>
    <w:rsid w:val="00035C20"/>
    <w:rsid w:val="00036508"/>
    <w:rsid w:val="00037479"/>
    <w:rsid w:val="000407B1"/>
    <w:rsid w:val="00040832"/>
    <w:rsid w:val="000413D3"/>
    <w:rsid w:val="00044C31"/>
    <w:rsid w:val="00045729"/>
    <w:rsid w:val="00045B4E"/>
    <w:rsid w:val="0005089F"/>
    <w:rsid w:val="0005161A"/>
    <w:rsid w:val="00052C8A"/>
    <w:rsid w:val="00053A35"/>
    <w:rsid w:val="00057EDA"/>
    <w:rsid w:val="00060332"/>
    <w:rsid w:val="00061B35"/>
    <w:rsid w:val="00062D33"/>
    <w:rsid w:val="00064CCF"/>
    <w:rsid w:val="0006531F"/>
    <w:rsid w:val="0006586E"/>
    <w:rsid w:val="0006599B"/>
    <w:rsid w:val="00065A0A"/>
    <w:rsid w:val="00070CB0"/>
    <w:rsid w:val="00070DDC"/>
    <w:rsid w:val="0007120C"/>
    <w:rsid w:val="0007502D"/>
    <w:rsid w:val="00077787"/>
    <w:rsid w:val="00081C7D"/>
    <w:rsid w:val="00084216"/>
    <w:rsid w:val="00085B65"/>
    <w:rsid w:val="000912A7"/>
    <w:rsid w:val="000918D3"/>
    <w:rsid w:val="000954A5"/>
    <w:rsid w:val="00097EC2"/>
    <w:rsid w:val="000A002F"/>
    <w:rsid w:val="000A01F8"/>
    <w:rsid w:val="000A5444"/>
    <w:rsid w:val="000B0B0B"/>
    <w:rsid w:val="000B5485"/>
    <w:rsid w:val="000B604E"/>
    <w:rsid w:val="000B68B6"/>
    <w:rsid w:val="000B69A2"/>
    <w:rsid w:val="000B6B26"/>
    <w:rsid w:val="000C0352"/>
    <w:rsid w:val="000C437F"/>
    <w:rsid w:val="000C56DB"/>
    <w:rsid w:val="000C6D0E"/>
    <w:rsid w:val="000C7651"/>
    <w:rsid w:val="000D2328"/>
    <w:rsid w:val="000D3848"/>
    <w:rsid w:val="000D3AAF"/>
    <w:rsid w:val="000D5E11"/>
    <w:rsid w:val="000D7E3D"/>
    <w:rsid w:val="000E449B"/>
    <w:rsid w:val="000E4F60"/>
    <w:rsid w:val="000E7F06"/>
    <w:rsid w:val="000F1A9B"/>
    <w:rsid w:val="000F3A8E"/>
    <w:rsid w:val="000F445D"/>
    <w:rsid w:val="000F56A6"/>
    <w:rsid w:val="000F6A1D"/>
    <w:rsid w:val="00100B51"/>
    <w:rsid w:val="001034DB"/>
    <w:rsid w:val="0010364C"/>
    <w:rsid w:val="00103F88"/>
    <w:rsid w:val="00104256"/>
    <w:rsid w:val="001046C9"/>
    <w:rsid w:val="0010676C"/>
    <w:rsid w:val="0011013A"/>
    <w:rsid w:val="00111631"/>
    <w:rsid w:val="001125CA"/>
    <w:rsid w:val="001213E2"/>
    <w:rsid w:val="00121AE4"/>
    <w:rsid w:val="00122212"/>
    <w:rsid w:val="00122DDD"/>
    <w:rsid w:val="00123569"/>
    <w:rsid w:val="00123D53"/>
    <w:rsid w:val="0012455F"/>
    <w:rsid w:val="00126491"/>
    <w:rsid w:val="00126B6D"/>
    <w:rsid w:val="00131993"/>
    <w:rsid w:val="0013246F"/>
    <w:rsid w:val="001337EC"/>
    <w:rsid w:val="001338A5"/>
    <w:rsid w:val="001341A8"/>
    <w:rsid w:val="0013429B"/>
    <w:rsid w:val="00134EEF"/>
    <w:rsid w:val="00135418"/>
    <w:rsid w:val="00136C32"/>
    <w:rsid w:val="001376E6"/>
    <w:rsid w:val="00140648"/>
    <w:rsid w:val="00140E89"/>
    <w:rsid w:val="001416B7"/>
    <w:rsid w:val="00142C03"/>
    <w:rsid w:val="00143778"/>
    <w:rsid w:val="00144E1E"/>
    <w:rsid w:val="00144F7B"/>
    <w:rsid w:val="001451BE"/>
    <w:rsid w:val="00147709"/>
    <w:rsid w:val="00147BD6"/>
    <w:rsid w:val="00147E38"/>
    <w:rsid w:val="00152415"/>
    <w:rsid w:val="00152B29"/>
    <w:rsid w:val="0016021D"/>
    <w:rsid w:val="00161662"/>
    <w:rsid w:val="001631D8"/>
    <w:rsid w:val="00163892"/>
    <w:rsid w:val="00165AAC"/>
    <w:rsid w:val="0016622D"/>
    <w:rsid w:val="00171000"/>
    <w:rsid w:val="00172A43"/>
    <w:rsid w:val="00173882"/>
    <w:rsid w:val="00176284"/>
    <w:rsid w:val="001764A5"/>
    <w:rsid w:val="001771CE"/>
    <w:rsid w:val="0017749E"/>
    <w:rsid w:val="00180EEE"/>
    <w:rsid w:val="001826FE"/>
    <w:rsid w:val="00182A2B"/>
    <w:rsid w:val="00183D5D"/>
    <w:rsid w:val="0018599B"/>
    <w:rsid w:val="001876AF"/>
    <w:rsid w:val="00187C15"/>
    <w:rsid w:val="00191EFD"/>
    <w:rsid w:val="00194561"/>
    <w:rsid w:val="001962C2"/>
    <w:rsid w:val="001A08CA"/>
    <w:rsid w:val="001A22DE"/>
    <w:rsid w:val="001A2898"/>
    <w:rsid w:val="001A4E1C"/>
    <w:rsid w:val="001A66FB"/>
    <w:rsid w:val="001A78D5"/>
    <w:rsid w:val="001B0B16"/>
    <w:rsid w:val="001B0CAF"/>
    <w:rsid w:val="001B0CF0"/>
    <w:rsid w:val="001B13C5"/>
    <w:rsid w:val="001B49DE"/>
    <w:rsid w:val="001B4A99"/>
    <w:rsid w:val="001B5727"/>
    <w:rsid w:val="001B5A01"/>
    <w:rsid w:val="001B5E8F"/>
    <w:rsid w:val="001B6376"/>
    <w:rsid w:val="001B7621"/>
    <w:rsid w:val="001C0CAA"/>
    <w:rsid w:val="001C0EA9"/>
    <w:rsid w:val="001C35CA"/>
    <w:rsid w:val="001C5DFB"/>
    <w:rsid w:val="001C6041"/>
    <w:rsid w:val="001D0406"/>
    <w:rsid w:val="001D0C0B"/>
    <w:rsid w:val="001D1BA3"/>
    <w:rsid w:val="001D36DA"/>
    <w:rsid w:val="001D54C0"/>
    <w:rsid w:val="001D5620"/>
    <w:rsid w:val="001E5E42"/>
    <w:rsid w:val="001E6E7B"/>
    <w:rsid w:val="001F33CA"/>
    <w:rsid w:val="001F4D52"/>
    <w:rsid w:val="001F5984"/>
    <w:rsid w:val="0020122D"/>
    <w:rsid w:val="00201E0C"/>
    <w:rsid w:val="002035E9"/>
    <w:rsid w:val="002043EA"/>
    <w:rsid w:val="002055F6"/>
    <w:rsid w:val="002056DA"/>
    <w:rsid w:val="00205FD0"/>
    <w:rsid w:val="0020610E"/>
    <w:rsid w:val="00206993"/>
    <w:rsid w:val="002110DC"/>
    <w:rsid w:val="00211256"/>
    <w:rsid w:val="0021229E"/>
    <w:rsid w:val="00212453"/>
    <w:rsid w:val="00216376"/>
    <w:rsid w:val="002178CC"/>
    <w:rsid w:val="0022361B"/>
    <w:rsid w:val="0022387D"/>
    <w:rsid w:val="002243C3"/>
    <w:rsid w:val="00226FD6"/>
    <w:rsid w:val="00230352"/>
    <w:rsid w:val="00232CB7"/>
    <w:rsid w:val="00236FC3"/>
    <w:rsid w:val="002378A2"/>
    <w:rsid w:val="002378CD"/>
    <w:rsid w:val="002402E0"/>
    <w:rsid w:val="0024068A"/>
    <w:rsid w:val="00240DD0"/>
    <w:rsid w:val="00240F34"/>
    <w:rsid w:val="00242DB9"/>
    <w:rsid w:val="002468E4"/>
    <w:rsid w:val="002501E5"/>
    <w:rsid w:val="00250E81"/>
    <w:rsid w:val="00253E70"/>
    <w:rsid w:val="00254417"/>
    <w:rsid w:val="00256ADC"/>
    <w:rsid w:val="00256C5E"/>
    <w:rsid w:val="002571DF"/>
    <w:rsid w:val="0026154E"/>
    <w:rsid w:val="002625FF"/>
    <w:rsid w:val="0026476C"/>
    <w:rsid w:val="00265104"/>
    <w:rsid w:val="00265515"/>
    <w:rsid w:val="00266736"/>
    <w:rsid w:val="0027201F"/>
    <w:rsid w:val="00272626"/>
    <w:rsid w:val="00272F58"/>
    <w:rsid w:val="00277CE9"/>
    <w:rsid w:val="00277DE9"/>
    <w:rsid w:val="0028041D"/>
    <w:rsid w:val="00280730"/>
    <w:rsid w:val="00280ACD"/>
    <w:rsid w:val="00281094"/>
    <w:rsid w:val="0028131B"/>
    <w:rsid w:val="00282118"/>
    <w:rsid w:val="00282A43"/>
    <w:rsid w:val="00283005"/>
    <w:rsid w:val="002836B7"/>
    <w:rsid w:val="00283F33"/>
    <w:rsid w:val="0028514D"/>
    <w:rsid w:val="002855DC"/>
    <w:rsid w:val="002859AF"/>
    <w:rsid w:val="002904D5"/>
    <w:rsid w:val="0029189F"/>
    <w:rsid w:val="00293229"/>
    <w:rsid w:val="0029385A"/>
    <w:rsid w:val="00294646"/>
    <w:rsid w:val="00295400"/>
    <w:rsid w:val="00296E75"/>
    <w:rsid w:val="00297842"/>
    <w:rsid w:val="002A2377"/>
    <w:rsid w:val="002A3D9D"/>
    <w:rsid w:val="002A445A"/>
    <w:rsid w:val="002A5BE5"/>
    <w:rsid w:val="002B3965"/>
    <w:rsid w:val="002B64B1"/>
    <w:rsid w:val="002B7735"/>
    <w:rsid w:val="002C075C"/>
    <w:rsid w:val="002C326B"/>
    <w:rsid w:val="002C5D64"/>
    <w:rsid w:val="002C727D"/>
    <w:rsid w:val="002C7FE1"/>
    <w:rsid w:val="002D4D54"/>
    <w:rsid w:val="002D6746"/>
    <w:rsid w:val="002D7FD3"/>
    <w:rsid w:val="002E2917"/>
    <w:rsid w:val="002E5517"/>
    <w:rsid w:val="002E6A33"/>
    <w:rsid w:val="002F24BE"/>
    <w:rsid w:val="002F3842"/>
    <w:rsid w:val="002F6477"/>
    <w:rsid w:val="003045AA"/>
    <w:rsid w:val="003069EC"/>
    <w:rsid w:val="00310E89"/>
    <w:rsid w:val="00311C1B"/>
    <w:rsid w:val="00312FB5"/>
    <w:rsid w:val="003141E9"/>
    <w:rsid w:val="00324A6B"/>
    <w:rsid w:val="00326556"/>
    <w:rsid w:val="00330F32"/>
    <w:rsid w:val="00331613"/>
    <w:rsid w:val="00332DA1"/>
    <w:rsid w:val="003336E2"/>
    <w:rsid w:val="00334646"/>
    <w:rsid w:val="00334764"/>
    <w:rsid w:val="00335C5A"/>
    <w:rsid w:val="00336730"/>
    <w:rsid w:val="00337916"/>
    <w:rsid w:val="003418DE"/>
    <w:rsid w:val="0034201F"/>
    <w:rsid w:val="00344677"/>
    <w:rsid w:val="00344F36"/>
    <w:rsid w:val="00347577"/>
    <w:rsid w:val="00351A36"/>
    <w:rsid w:val="00357405"/>
    <w:rsid w:val="0036059E"/>
    <w:rsid w:val="003628ED"/>
    <w:rsid w:val="00365D32"/>
    <w:rsid w:val="0036622A"/>
    <w:rsid w:val="00372284"/>
    <w:rsid w:val="00372EBF"/>
    <w:rsid w:val="0037535D"/>
    <w:rsid w:val="00381378"/>
    <w:rsid w:val="00383D4E"/>
    <w:rsid w:val="00384190"/>
    <w:rsid w:val="00385276"/>
    <w:rsid w:val="0038612D"/>
    <w:rsid w:val="00391008"/>
    <w:rsid w:val="00391154"/>
    <w:rsid w:val="00394A8F"/>
    <w:rsid w:val="00397474"/>
    <w:rsid w:val="003A0B6A"/>
    <w:rsid w:val="003A10D7"/>
    <w:rsid w:val="003A7529"/>
    <w:rsid w:val="003A7D11"/>
    <w:rsid w:val="003B04D0"/>
    <w:rsid w:val="003B1387"/>
    <w:rsid w:val="003B1D32"/>
    <w:rsid w:val="003B2CD5"/>
    <w:rsid w:val="003B32BF"/>
    <w:rsid w:val="003B3518"/>
    <w:rsid w:val="003B5921"/>
    <w:rsid w:val="003B5C97"/>
    <w:rsid w:val="003B643F"/>
    <w:rsid w:val="003B6833"/>
    <w:rsid w:val="003C06C8"/>
    <w:rsid w:val="003C141E"/>
    <w:rsid w:val="003D1CE9"/>
    <w:rsid w:val="003D240D"/>
    <w:rsid w:val="003E2237"/>
    <w:rsid w:val="003E32C0"/>
    <w:rsid w:val="003E3A6C"/>
    <w:rsid w:val="003E4631"/>
    <w:rsid w:val="003E6976"/>
    <w:rsid w:val="003E6CE8"/>
    <w:rsid w:val="003E7C41"/>
    <w:rsid w:val="003F3B13"/>
    <w:rsid w:val="003F4673"/>
    <w:rsid w:val="003F570E"/>
    <w:rsid w:val="003F5878"/>
    <w:rsid w:val="003F6773"/>
    <w:rsid w:val="003F7A10"/>
    <w:rsid w:val="00400ECC"/>
    <w:rsid w:val="004032DD"/>
    <w:rsid w:val="004032F4"/>
    <w:rsid w:val="0040420D"/>
    <w:rsid w:val="00404CDF"/>
    <w:rsid w:val="00405719"/>
    <w:rsid w:val="00407FAA"/>
    <w:rsid w:val="0041061C"/>
    <w:rsid w:val="00410E98"/>
    <w:rsid w:val="00411031"/>
    <w:rsid w:val="00414063"/>
    <w:rsid w:val="0041468F"/>
    <w:rsid w:val="004156E9"/>
    <w:rsid w:val="0041723F"/>
    <w:rsid w:val="004173C9"/>
    <w:rsid w:val="0041765E"/>
    <w:rsid w:val="004206E2"/>
    <w:rsid w:val="0042267C"/>
    <w:rsid w:val="0042337A"/>
    <w:rsid w:val="00424FEA"/>
    <w:rsid w:val="00425B21"/>
    <w:rsid w:val="004266AB"/>
    <w:rsid w:val="0042677D"/>
    <w:rsid w:val="00427437"/>
    <w:rsid w:val="00427C97"/>
    <w:rsid w:val="00432C1C"/>
    <w:rsid w:val="00435629"/>
    <w:rsid w:val="00437280"/>
    <w:rsid w:val="0044019B"/>
    <w:rsid w:val="00444396"/>
    <w:rsid w:val="004445E7"/>
    <w:rsid w:val="00444B7D"/>
    <w:rsid w:val="00450537"/>
    <w:rsid w:val="00450AE7"/>
    <w:rsid w:val="004514F4"/>
    <w:rsid w:val="00452080"/>
    <w:rsid w:val="0045244E"/>
    <w:rsid w:val="00452783"/>
    <w:rsid w:val="00453BAF"/>
    <w:rsid w:val="00453C5D"/>
    <w:rsid w:val="004572D9"/>
    <w:rsid w:val="004573FB"/>
    <w:rsid w:val="0045797D"/>
    <w:rsid w:val="004614D5"/>
    <w:rsid w:val="0046357C"/>
    <w:rsid w:val="00464E51"/>
    <w:rsid w:val="0046670A"/>
    <w:rsid w:val="00466846"/>
    <w:rsid w:val="00474D4E"/>
    <w:rsid w:val="004763EC"/>
    <w:rsid w:val="004801F4"/>
    <w:rsid w:val="004802DC"/>
    <w:rsid w:val="00481746"/>
    <w:rsid w:val="004827A9"/>
    <w:rsid w:val="00483B4A"/>
    <w:rsid w:val="004853E0"/>
    <w:rsid w:val="00485D27"/>
    <w:rsid w:val="00486F17"/>
    <w:rsid w:val="004912E7"/>
    <w:rsid w:val="0049148B"/>
    <w:rsid w:val="004923EC"/>
    <w:rsid w:val="00492B13"/>
    <w:rsid w:val="00493C27"/>
    <w:rsid w:val="00493D30"/>
    <w:rsid w:val="00494D81"/>
    <w:rsid w:val="00494EEE"/>
    <w:rsid w:val="0049556D"/>
    <w:rsid w:val="004A00ED"/>
    <w:rsid w:val="004A184C"/>
    <w:rsid w:val="004A357E"/>
    <w:rsid w:val="004A36AB"/>
    <w:rsid w:val="004A37C7"/>
    <w:rsid w:val="004A3C7F"/>
    <w:rsid w:val="004A4147"/>
    <w:rsid w:val="004A485F"/>
    <w:rsid w:val="004A52BB"/>
    <w:rsid w:val="004A5C75"/>
    <w:rsid w:val="004A7DC1"/>
    <w:rsid w:val="004B4094"/>
    <w:rsid w:val="004B4BCA"/>
    <w:rsid w:val="004B68C3"/>
    <w:rsid w:val="004C05ED"/>
    <w:rsid w:val="004C09B7"/>
    <w:rsid w:val="004C28BC"/>
    <w:rsid w:val="004C2F34"/>
    <w:rsid w:val="004C4517"/>
    <w:rsid w:val="004C4732"/>
    <w:rsid w:val="004C5672"/>
    <w:rsid w:val="004C59F1"/>
    <w:rsid w:val="004C5CC4"/>
    <w:rsid w:val="004D03C6"/>
    <w:rsid w:val="004D4FC1"/>
    <w:rsid w:val="004D5842"/>
    <w:rsid w:val="004D6C00"/>
    <w:rsid w:val="004D771C"/>
    <w:rsid w:val="004E1F2E"/>
    <w:rsid w:val="004E2784"/>
    <w:rsid w:val="004E5E49"/>
    <w:rsid w:val="004E6E34"/>
    <w:rsid w:val="004F126A"/>
    <w:rsid w:val="004F193E"/>
    <w:rsid w:val="004F1B13"/>
    <w:rsid w:val="004F1D09"/>
    <w:rsid w:val="004F1EC3"/>
    <w:rsid w:val="004F349D"/>
    <w:rsid w:val="004F4C95"/>
    <w:rsid w:val="004F55BB"/>
    <w:rsid w:val="004F74A7"/>
    <w:rsid w:val="00500596"/>
    <w:rsid w:val="00500B7E"/>
    <w:rsid w:val="00500EDE"/>
    <w:rsid w:val="005029CF"/>
    <w:rsid w:val="00502DAB"/>
    <w:rsid w:val="005038E1"/>
    <w:rsid w:val="00507A83"/>
    <w:rsid w:val="0051088D"/>
    <w:rsid w:val="00511D7D"/>
    <w:rsid w:val="00512BC3"/>
    <w:rsid w:val="00516E7B"/>
    <w:rsid w:val="005250A6"/>
    <w:rsid w:val="005263FC"/>
    <w:rsid w:val="00527DE9"/>
    <w:rsid w:val="005317EB"/>
    <w:rsid w:val="00533756"/>
    <w:rsid w:val="00533D19"/>
    <w:rsid w:val="005361F0"/>
    <w:rsid w:val="005362D0"/>
    <w:rsid w:val="00536A30"/>
    <w:rsid w:val="00540E1A"/>
    <w:rsid w:val="00553AD5"/>
    <w:rsid w:val="00556BA3"/>
    <w:rsid w:val="005665B1"/>
    <w:rsid w:val="00567E2A"/>
    <w:rsid w:val="005700FD"/>
    <w:rsid w:val="005713A6"/>
    <w:rsid w:val="00571606"/>
    <w:rsid w:val="0057257C"/>
    <w:rsid w:val="005732B5"/>
    <w:rsid w:val="0057332A"/>
    <w:rsid w:val="0057414A"/>
    <w:rsid w:val="00574A1F"/>
    <w:rsid w:val="00574F26"/>
    <w:rsid w:val="00590FE2"/>
    <w:rsid w:val="00591F63"/>
    <w:rsid w:val="00592D8A"/>
    <w:rsid w:val="005935BB"/>
    <w:rsid w:val="0059462E"/>
    <w:rsid w:val="00595315"/>
    <w:rsid w:val="005963D2"/>
    <w:rsid w:val="005A2882"/>
    <w:rsid w:val="005A2E0F"/>
    <w:rsid w:val="005A35F8"/>
    <w:rsid w:val="005A540E"/>
    <w:rsid w:val="005B1B89"/>
    <w:rsid w:val="005B3D0A"/>
    <w:rsid w:val="005B5316"/>
    <w:rsid w:val="005B5914"/>
    <w:rsid w:val="005B6FF9"/>
    <w:rsid w:val="005B72F0"/>
    <w:rsid w:val="005B73B0"/>
    <w:rsid w:val="005B741B"/>
    <w:rsid w:val="005C0682"/>
    <w:rsid w:val="005C11A9"/>
    <w:rsid w:val="005C1316"/>
    <w:rsid w:val="005C287B"/>
    <w:rsid w:val="005C2B5D"/>
    <w:rsid w:val="005D0376"/>
    <w:rsid w:val="005D043E"/>
    <w:rsid w:val="005D7643"/>
    <w:rsid w:val="005E6774"/>
    <w:rsid w:val="005E67A0"/>
    <w:rsid w:val="005E7468"/>
    <w:rsid w:val="005E76AB"/>
    <w:rsid w:val="005E7A7D"/>
    <w:rsid w:val="005F2E64"/>
    <w:rsid w:val="005F3426"/>
    <w:rsid w:val="005F43A3"/>
    <w:rsid w:val="005F48E9"/>
    <w:rsid w:val="005F5F3E"/>
    <w:rsid w:val="005F7626"/>
    <w:rsid w:val="0060091A"/>
    <w:rsid w:val="0060664C"/>
    <w:rsid w:val="006069F8"/>
    <w:rsid w:val="00611F6A"/>
    <w:rsid w:val="0061351B"/>
    <w:rsid w:val="00614257"/>
    <w:rsid w:val="00615356"/>
    <w:rsid w:val="006163FE"/>
    <w:rsid w:val="00620C53"/>
    <w:rsid w:val="006222D6"/>
    <w:rsid w:val="0062368B"/>
    <w:rsid w:val="0062459F"/>
    <w:rsid w:val="00624745"/>
    <w:rsid w:val="006256C8"/>
    <w:rsid w:val="006263D5"/>
    <w:rsid w:val="006307AD"/>
    <w:rsid w:val="00630DF2"/>
    <w:rsid w:val="00631739"/>
    <w:rsid w:val="00635148"/>
    <w:rsid w:val="00636F41"/>
    <w:rsid w:val="00641A63"/>
    <w:rsid w:val="006421C6"/>
    <w:rsid w:val="00642C14"/>
    <w:rsid w:val="006452FF"/>
    <w:rsid w:val="00646C54"/>
    <w:rsid w:val="006506D7"/>
    <w:rsid w:val="00651D09"/>
    <w:rsid w:val="006539C1"/>
    <w:rsid w:val="0065498D"/>
    <w:rsid w:val="00654FC1"/>
    <w:rsid w:val="0065517E"/>
    <w:rsid w:val="0065577A"/>
    <w:rsid w:val="00657B3D"/>
    <w:rsid w:val="00660B65"/>
    <w:rsid w:val="00662DBA"/>
    <w:rsid w:val="0066447A"/>
    <w:rsid w:val="00665449"/>
    <w:rsid w:val="00671416"/>
    <w:rsid w:val="006723D5"/>
    <w:rsid w:val="0067265D"/>
    <w:rsid w:val="00672779"/>
    <w:rsid w:val="00672DC3"/>
    <w:rsid w:val="006742EF"/>
    <w:rsid w:val="006743E8"/>
    <w:rsid w:val="00674A0B"/>
    <w:rsid w:val="00675A3A"/>
    <w:rsid w:val="00676F78"/>
    <w:rsid w:val="0068015B"/>
    <w:rsid w:val="0068128D"/>
    <w:rsid w:val="00681C03"/>
    <w:rsid w:val="00682654"/>
    <w:rsid w:val="006843BD"/>
    <w:rsid w:val="006855CE"/>
    <w:rsid w:val="006865D7"/>
    <w:rsid w:val="006866A5"/>
    <w:rsid w:val="006874B6"/>
    <w:rsid w:val="00690334"/>
    <w:rsid w:val="00690698"/>
    <w:rsid w:val="006934DD"/>
    <w:rsid w:val="00694DD8"/>
    <w:rsid w:val="006974E3"/>
    <w:rsid w:val="00697BFD"/>
    <w:rsid w:val="006A4E80"/>
    <w:rsid w:val="006A4EB1"/>
    <w:rsid w:val="006A70CC"/>
    <w:rsid w:val="006B1BD4"/>
    <w:rsid w:val="006B46F0"/>
    <w:rsid w:val="006B4E30"/>
    <w:rsid w:val="006C0110"/>
    <w:rsid w:val="006C1854"/>
    <w:rsid w:val="006C292F"/>
    <w:rsid w:val="006C6D7F"/>
    <w:rsid w:val="006D1506"/>
    <w:rsid w:val="006D1646"/>
    <w:rsid w:val="006D1715"/>
    <w:rsid w:val="006D314E"/>
    <w:rsid w:val="006D3576"/>
    <w:rsid w:val="006D3AC8"/>
    <w:rsid w:val="006D6873"/>
    <w:rsid w:val="006D7550"/>
    <w:rsid w:val="006D7636"/>
    <w:rsid w:val="006E0388"/>
    <w:rsid w:val="006E0B51"/>
    <w:rsid w:val="006E1A0C"/>
    <w:rsid w:val="006E3BD2"/>
    <w:rsid w:val="006E7A98"/>
    <w:rsid w:val="006F0D7E"/>
    <w:rsid w:val="006F1980"/>
    <w:rsid w:val="006F390C"/>
    <w:rsid w:val="006F4CB0"/>
    <w:rsid w:val="006F57EF"/>
    <w:rsid w:val="006F6991"/>
    <w:rsid w:val="00700528"/>
    <w:rsid w:val="00701493"/>
    <w:rsid w:val="0070260B"/>
    <w:rsid w:val="00703C87"/>
    <w:rsid w:val="00705571"/>
    <w:rsid w:val="007067DB"/>
    <w:rsid w:val="007136F8"/>
    <w:rsid w:val="00714CA8"/>
    <w:rsid w:val="007155B8"/>
    <w:rsid w:val="00716791"/>
    <w:rsid w:val="00720047"/>
    <w:rsid w:val="00720145"/>
    <w:rsid w:val="00720BB1"/>
    <w:rsid w:val="00720D06"/>
    <w:rsid w:val="00725F1E"/>
    <w:rsid w:val="00727366"/>
    <w:rsid w:val="007300BD"/>
    <w:rsid w:val="007303D9"/>
    <w:rsid w:val="0073050A"/>
    <w:rsid w:val="00732CC6"/>
    <w:rsid w:val="00736E5F"/>
    <w:rsid w:val="00742235"/>
    <w:rsid w:val="00742CC8"/>
    <w:rsid w:val="00742E85"/>
    <w:rsid w:val="00743D21"/>
    <w:rsid w:val="00745A49"/>
    <w:rsid w:val="00747621"/>
    <w:rsid w:val="0075050F"/>
    <w:rsid w:val="007517B2"/>
    <w:rsid w:val="007520C9"/>
    <w:rsid w:val="00767AA3"/>
    <w:rsid w:val="00770854"/>
    <w:rsid w:val="00771C81"/>
    <w:rsid w:val="007728F9"/>
    <w:rsid w:val="00773082"/>
    <w:rsid w:val="00774AA9"/>
    <w:rsid w:val="007770B1"/>
    <w:rsid w:val="00780BBD"/>
    <w:rsid w:val="007837B4"/>
    <w:rsid w:val="00787523"/>
    <w:rsid w:val="00787D91"/>
    <w:rsid w:val="007901C5"/>
    <w:rsid w:val="00791114"/>
    <w:rsid w:val="00791C7C"/>
    <w:rsid w:val="007930E3"/>
    <w:rsid w:val="00793FE6"/>
    <w:rsid w:val="00795557"/>
    <w:rsid w:val="0079790D"/>
    <w:rsid w:val="007A2665"/>
    <w:rsid w:val="007A41C7"/>
    <w:rsid w:val="007A7C41"/>
    <w:rsid w:val="007B0373"/>
    <w:rsid w:val="007B062D"/>
    <w:rsid w:val="007B3044"/>
    <w:rsid w:val="007B4027"/>
    <w:rsid w:val="007B69FD"/>
    <w:rsid w:val="007C0CA9"/>
    <w:rsid w:val="007C1307"/>
    <w:rsid w:val="007C1EB1"/>
    <w:rsid w:val="007C2959"/>
    <w:rsid w:val="007C2FC7"/>
    <w:rsid w:val="007C6166"/>
    <w:rsid w:val="007C767F"/>
    <w:rsid w:val="007D0A1F"/>
    <w:rsid w:val="007D1019"/>
    <w:rsid w:val="007D10AE"/>
    <w:rsid w:val="007D29EE"/>
    <w:rsid w:val="007D608B"/>
    <w:rsid w:val="007D79C9"/>
    <w:rsid w:val="007E1F18"/>
    <w:rsid w:val="007E1FE5"/>
    <w:rsid w:val="007E592E"/>
    <w:rsid w:val="007E5E35"/>
    <w:rsid w:val="007E6774"/>
    <w:rsid w:val="007E7451"/>
    <w:rsid w:val="007E76F4"/>
    <w:rsid w:val="007F0309"/>
    <w:rsid w:val="007F121A"/>
    <w:rsid w:val="007F4171"/>
    <w:rsid w:val="007F6D38"/>
    <w:rsid w:val="007F7603"/>
    <w:rsid w:val="00801924"/>
    <w:rsid w:val="00802FDD"/>
    <w:rsid w:val="008033C8"/>
    <w:rsid w:val="00803AE3"/>
    <w:rsid w:val="00806C7A"/>
    <w:rsid w:val="008107E5"/>
    <w:rsid w:val="00813E51"/>
    <w:rsid w:val="0081550A"/>
    <w:rsid w:val="00817F52"/>
    <w:rsid w:val="00817F7D"/>
    <w:rsid w:val="00817F85"/>
    <w:rsid w:val="00821D48"/>
    <w:rsid w:val="00821DFA"/>
    <w:rsid w:val="00826CD1"/>
    <w:rsid w:val="0083157F"/>
    <w:rsid w:val="0083381D"/>
    <w:rsid w:val="00833F8C"/>
    <w:rsid w:val="008350DC"/>
    <w:rsid w:val="00841BE3"/>
    <w:rsid w:val="0084264C"/>
    <w:rsid w:val="00843288"/>
    <w:rsid w:val="0084381E"/>
    <w:rsid w:val="00845D95"/>
    <w:rsid w:val="0084742A"/>
    <w:rsid w:val="008526C0"/>
    <w:rsid w:val="008537E2"/>
    <w:rsid w:val="00853CA5"/>
    <w:rsid w:val="00854589"/>
    <w:rsid w:val="0086192B"/>
    <w:rsid w:val="0086265F"/>
    <w:rsid w:val="0086793B"/>
    <w:rsid w:val="00873477"/>
    <w:rsid w:val="008753A0"/>
    <w:rsid w:val="008754C0"/>
    <w:rsid w:val="00877171"/>
    <w:rsid w:val="00877B99"/>
    <w:rsid w:val="00880BEE"/>
    <w:rsid w:val="0088212A"/>
    <w:rsid w:val="0088504E"/>
    <w:rsid w:val="00885246"/>
    <w:rsid w:val="00887786"/>
    <w:rsid w:val="00892BC6"/>
    <w:rsid w:val="00895750"/>
    <w:rsid w:val="00896C55"/>
    <w:rsid w:val="00897144"/>
    <w:rsid w:val="00897E05"/>
    <w:rsid w:val="008A1746"/>
    <w:rsid w:val="008A246C"/>
    <w:rsid w:val="008A2D07"/>
    <w:rsid w:val="008B0805"/>
    <w:rsid w:val="008B14BF"/>
    <w:rsid w:val="008B3A17"/>
    <w:rsid w:val="008B6AF1"/>
    <w:rsid w:val="008B72DA"/>
    <w:rsid w:val="008C10AF"/>
    <w:rsid w:val="008C202B"/>
    <w:rsid w:val="008C3765"/>
    <w:rsid w:val="008C3DE3"/>
    <w:rsid w:val="008C49E0"/>
    <w:rsid w:val="008C702C"/>
    <w:rsid w:val="008C7A62"/>
    <w:rsid w:val="008C7E2C"/>
    <w:rsid w:val="008D1729"/>
    <w:rsid w:val="008D2AC9"/>
    <w:rsid w:val="008D4BFC"/>
    <w:rsid w:val="008E0EBB"/>
    <w:rsid w:val="008E2BC3"/>
    <w:rsid w:val="008E69CB"/>
    <w:rsid w:val="008F31E7"/>
    <w:rsid w:val="008F45BC"/>
    <w:rsid w:val="008F50CE"/>
    <w:rsid w:val="008F65D8"/>
    <w:rsid w:val="008F691F"/>
    <w:rsid w:val="008F7BF8"/>
    <w:rsid w:val="00902FF0"/>
    <w:rsid w:val="00905235"/>
    <w:rsid w:val="00906B21"/>
    <w:rsid w:val="009076B0"/>
    <w:rsid w:val="00911E49"/>
    <w:rsid w:val="009136CE"/>
    <w:rsid w:val="0091539E"/>
    <w:rsid w:val="009205FD"/>
    <w:rsid w:val="009209BC"/>
    <w:rsid w:val="00920AAC"/>
    <w:rsid w:val="00921CF8"/>
    <w:rsid w:val="0092206E"/>
    <w:rsid w:val="009223D0"/>
    <w:rsid w:val="009235AE"/>
    <w:rsid w:val="00924489"/>
    <w:rsid w:val="009263AA"/>
    <w:rsid w:val="00931C6F"/>
    <w:rsid w:val="009343AF"/>
    <w:rsid w:val="00936EF4"/>
    <w:rsid w:val="00937896"/>
    <w:rsid w:val="009406A1"/>
    <w:rsid w:val="009409AD"/>
    <w:rsid w:val="00941A3A"/>
    <w:rsid w:val="009451B1"/>
    <w:rsid w:val="00945CBA"/>
    <w:rsid w:val="00951242"/>
    <w:rsid w:val="009536B8"/>
    <w:rsid w:val="009536EF"/>
    <w:rsid w:val="00962A0B"/>
    <w:rsid w:val="00962C92"/>
    <w:rsid w:val="00963420"/>
    <w:rsid w:val="00963591"/>
    <w:rsid w:val="009640B3"/>
    <w:rsid w:val="009647F4"/>
    <w:rsid w:val="00964A5B"/>
    <w:rsid w:val="00965067"/>
    <w:rsid w:val="00965FE5"/>
    <w:rsid w:val="00973B73"/>
    <w:rsid w:val="0097406C"/>
    <w:rsid w:val="00977996"/>
    <w:rsid w:val="00977C56"/>
    <w:rsid w:val="00981C58"/>
    <w:rsid w:val="00981E97"/>
    <w:rsid w:val="00981ED9"/>
    <w:rsid w:val="00983DD0"/>
    <w:rsid w:val="00986B50"/>
    <w:rsid w:val="00992351"/>
    <w:rsid w:val="0099268B"/>
    <w:rsid w:val="00993B01"/>
    <w:rsid w:val="00994904"/>
    <w:rsid w:val="009A1364"/>
    <w:rsid w:val="009A16C4"/>
    <w:rsid w:val="009A29C5"/>
    <w:rsid w:val="009A2B84"/>
    <w:rsid w:val="009A364F"/>
    <w:rsid w:val="009A55BF"/>
    <w:rsid w:val="009A71DD"/>
    <w:rsid w:val="009A7E92"/>
    <w:rsid w:val="009B0D01"/>
    <w:rsid w:val="009B1AFF"/>
    <w:rsid w:val="009B2162"/>
    <w:rsid w:val="009B3135"/>
    <w:rsid w:val="009B38A0"/>
    <w:rsid w:val="009B53A4"/>
    <w:rsid w:val="009B54E7"/>
    <w:rsid w:val="009C028F"/>
    <w:rsid w:val="009C2884"/>
    <w:rsid w:val="009C43B0"/>
    <w:rsid w:val="009C470D"/>
    <w:rsid w:val="009C6ECD"/>
    <w:rsid w:val="009C7A26"/>
    <w:rsid w:val="009C7BAD"/>
    <w:rsid w:val="009D0BFC"/>
    <w:rsid w:val="009D21B9"/>
    <w:rsid w:val="009D293A"/>
    <w:rsid w:val="009D2F72"/>
    <w:rsid w:val="009D31BA"/>
    <w:rsid w:val="009D5FEF"/>
    <w:rsid w:val="009D6EE5"/>
    <w:rsid w:val="009D73C2"/>
    <w:rsid w:val="009E042D"/>
    <w:rsid w:val="009E12C3"/>
    <w:rsid w:val="009E453F"/>
    <w:rsid w:val="009E67F2"/>
    <w:rsid w:val="009E76F7"/>
    <w:rsid w:val="009E7746"/>
    <w:rsid w:val="009F27FD"/>
    <w:rsid w:val="009F2F8A"/>
    <w:rsid w:val="009F5259"/>
    <w:rsid w:val="009F5E40"/>
    <w:rsid w:val="009F707F"/>
    <w:rsid w:val="00A003DC"/>
    <w:rsid w:val="00A00BF6"/>
    <w:rsid w:val="00A0181F"/>
    <w:rsid w:val="00A03B11"/>
    <w:rsid w:val="00A079A7"/>
    <w:rsid w:val="00A07A31"/>
    <w:rsid w:val="00A104D0"/>
    <w:rsid w:val="00A1293B"/>
    <w:rsid w:val="00A12C1E"/>
    <w:rsid w:val="00A13624"/>
    <w:rsid w:val="00A15135"/>
    <w:rsid w:val="00A15DCC"/>
    <w:rsid w:val="00A16AEB"/>
    <w:rsid w:val="00A17666"/>
    <w:rsid w:val="00A1767E"/>
    <w:rsid w:val="00A20C4C"/>
    <w:rsid w:val="00A20F3C"/>
    <w:rsid w:val="00A22287"/>
    <w:rsid w:val="00A2319E"/>
    <w:rsid w:val="00A24707"/>
    <w:rsid w:val="00A2495E"/>
    <w:rsid w:val="00A249EC"/>
    <w:rsid w:val="00A262BF"/>
    <w:rsid w:val="00A27373"/>
    <w:rsid w:val="00A34697"/>
    <w:rsid w:val="00A34FDC"/>
    <w:rsid w:val="00A357A3"/>
    <w:rsid w:val="00A364FB"/>
    <w:rsid w:val="00A409ED"/>
    <w:rsid w:val="00A40DF7"/>
    <w:rsid w:val="00A41428"/>
    <w:rsid w:val="00A505EA"/>
    <w:rsid w:val="00A5094C"/>
    <w:rsid w:val="00A51472"/>
    <w:rsid w:val="00A53FB8"/>
    <w:rsid w:val="00A54F03"/>
    <w:rsid w:val="00A600DB"/>
    <w:rsid w:val="00A600F9"/>
    <w:rsid w:val="00A62952"/>
    <w:rsid w:val="00A638C2"/>
    <w:rsid w:val="00A65C9A"/>
    <w:rsid w:val="00A7092E"/>
    <w:rsid w:val="00A70992"/>
    <w:rsid w:val="00A71BE9"/>
    <w:rsid w:val="00A72D79"/>
    <w:rsid w:val="00A74237"/>
    <w:rsid w:val="00A763BA"/>
    <w:rsid w:val="00A7646C"/>
    <w:rsid w:val="00A77DB3"/>
    <w:rsid w:val="00A807E5"/>
    <w:rsid w:val="00A80A37"/>
    <w:rsid w:val="00A815A1"/>
    <w:rsid w:val="00A82244"/>
    <w:rsid w:val="00A877D8"/>
    <w:rsid w:val="00A8783A"/>
    <w:rsid w:val="00A915CB"/>
    <w:rsid w:val="00A92D91"/>
    <w:rsid w:val="00A93352"/>
    <w:rsid w:val="00A94194"/>
    <w:rsid w:val="00A957E0"/>
    <w:rsid w:val="00A9598B"/>
    <w:rsid w:val="00A97B4E"/>
    <w:rsid w:val="00AA0E53"/>
    <w:rsid w:val="00AA188B"/>
    <w:rsid w:val="00AA1DF1"/>
    <w:rsid w:val="00AA4CD4"/>
    <w:rsid w:val="00AB0069"/>
    <w:rsid w:val="00AB0597"/>
    <w:rsid w:val="00AB0A55"/>
    <w:rsid w:val="00AC0173"/>
    <w:rsid w:val="00AC2030"/>
    <w:rsid w:val="00AC2BC1"/>
    <w:rsid w:val="00AC450E"/>
    <w:rsid w:val="00AC5942"/>
    <w:rsid w:val="00AD0AD5"/>
    <w:rsid w:val="00AD5A1D"/>
    <w:rsid w:val="00AD72A0"/>
    <w:rsid w:val="00AD7C49"/>
    <w:rsid w:val="00AE2877"/>
    <w:rsid w:val="00AE3718"/>
    <w:rsid w:val="00AF0F87"/>
    <w:rsid w:val="00AF1673"/>
    <w:rsid w:val="00AF30D8"/>
    <w:rsid w:val="00AF319F"/>
    <w:rsid w:val="00AF333E"/>
    <w:rsid w:val="00B0068A"/>
    <w:rsid w:val="00B00867"/>
    <w:rsid w:val="00B00AAF"/>
    <w:rsid w:val="00B01895"/>
    <w:rsid w:val="00B0193C"/>
    <w:rsid w:val="00B04AFD"/>
    <w:rsid w:val="00B05D94"/>
    <w:rsid w:val="00B07B5C"/>
    <w:rsid w:val="00B07CCA"/>
    <w:rsid w:val="00B11535"/>
    <w:rsid w:val="00B11D05"/>
    <w:rsid w:val="00B1577D"/>
    <w:rsid w:val="00B15A77"/>
    <w:rsid w:val="00B15AC4"/>
    <w:rsid w:val="00B16647"/>
    <w:rsid w:val="00B21AC4"/>
    <w:rsid w:val="00B22B44"/>
    <w:rsid w:val="00B24821"/>
    <w:rsid w:val="00B24C5A"/>
    <w:rsid w:val="00B25718"/>
    <w:rsid w:val="00B30F7F"/>
    <w:rsid w:val="00B32464"/>
    <w:rsid w:val="00B32E13"/>
    <w:rsid w:val="00B33DA9"/>
    <w:rsid w:val="00B346A4"/>
    <w:rsid w:val="00B359DE"/>
    <w:rsid w:val="00B422EE"/>
    <w:rsid w:val="00B44070"/>
    <w:rsid w:val="00B443E6"/>
    <w:rsid w:val="00B44E13"/>
    <w:rsid w:val="00B44EE4"/>
    <w:rsid w:val="00B45689"/>
    <w:rsid w:val="00B45ED4"/>
    <w:rsid w:val="00B47C65"/>
    <w:rsid w:val="00B503E4"/>
    <w:rsid w:val="00B5052F"/>
    <w:rsid w:val="00B5223C"/>
    <w:rsid w:val="00B52327"/>
    <w:rsid w:val="00B53398"/>
    <w:rsid w:val="00B53519"/>
    <w:rsid w:val="00B53DD5"/>
    <w:rsid w:val="00B5608F"/>
    <w:rsid w:val="00B56BA0"/>
    <w:rsid w:val="00B5707E"/>
    <w:rsid w:val="00B570AF"/>
    <w:rsid w:val="00B61592"/>
    <w:rsid w:val="00B64D5E"/>
    <w:rsid w:val="00B65427"/>
    <w:rsid w:val="00B65F23"/>
    <w:rsid w:val="00B66535"/>
    <w:rsid w:val="00B67E13"/>
    <w:rsid w:val="00B71B4D"/>
    <w:rsid w:val="00B72416"/>
    <w:rsid w:val="00B7269E"/>
    <w:rsid w:val="00B8043D"/>
    <w:rsid w:val="00B808C1"/>
    <w:rsid w:val="00B82E84"/>
    <w:rsid w:val="00B851CD"/>
    <w:rsid w:val="00B85974"/>
    <w:rsid w:val="00B862B2"/>
    <w:rsid w:val="00B9083F"/>
    <w:rsid w:val="00B9191A"/>
    <w:rsid w:val="00B92B65"/>
    <w:rsid w:val="00B92B7B"/>
    <w:rsid w:val="00B92FBA"/>
    <w:rsid w:val="00B9399E"/>
    <w:rsid w:val="00B948B5"/>
    <w:rsid w:val="00B971C1"/>
    <w:rsid w:val="00B97719"/>
    <w:rsid w:val="00BA0539"/>
    <w:rsid w:val="00BA1CF6"/>
    <w:rsid w:val="00BA2445"/>
    <w:rsid w:val="00BA24CE"/>
    <w:rsid w:val="00BA2BE9"/>
    <w:rsid w:val="00BA3254"/>
    <w:rsid w:val="00BA32E7"/>
    <w:rsid w:val="00BA6D4E"/>
    <w:rsid w:val="00BA7A7D"/>
    <w:rsid w:val="00BB0F44"/>
    <w:rsid w:val="00BB3640"/>
    <w:rsid w:val="00BB3DF2"/>
    <w:rsid w:val="00BC0356"/>
    <w:rsid w:val="00BC1809"/>
    <w:rsid w:val="00BC2FA1"/>
    <w:rsid w:val="00BC3967"/>
    <w:rsid w:val="00BC447F"/>
    <w:rsid w:val="00BC6D30"/>
    <w:rsid w:val="00BD1CF9"/>
    <w:rsid w:val="00BD3EE6"/>
    <w:rsid w:val="00BD55F9"/>
    <w:rsid w:val="00BD685F"/>
    <w:rsid w:val="00BE1F90"/>
    <w:rsid w:val="00BE7B3A"/>
    <w:rsid w:val="00BF0521"/>
    <w:rsid w:val="00BF277B"/>
    <w:rsid w:val="00BF5780"/>
    <w:rsid w:val="00BF5A18"/>
    <w:rsid w:val="00BF62D5"/>
    <w:rsid w:val="00BF791B"/>
    <w:rsid w:val="00BF7A87"/>
    <w:rsid w:val="00BF7F81"/>
    <w:rsid w:val="00C004FF"/>
    <w:rsid w:val="00C02901"/>
    <w:rsid w:val="00C02D14"/>
    <w:rsid w:val="00C03BD7"/>
    <w:rsid w:val="00C0560A"/>
    <w:rsid w:val="00C12B89"/>
    <w:rsid w:val="00C13353"/>
    <w:rsid w:val="00C152B0"/>
    <w:rsid w:val="00C152D3"/>
    <w:rsid w:val="00C15574"/>
    <w:rsid w:val="00C15BD7"/>
    <w:rsid w:val="00C16DC1"/>
    <w:rsid w:val="00C16E8F"/>
    <w:rsid w:val="00C2011F"/>
    <w:rsid w:val="00C2371C"/>
    <w:rsid w:val="00C25032"/>
    <w:rsid w:val="00C33BAB"/>
    <w:rsid w:val="00C33E61"/>
    <w:rsid w:val="00C35B47"/>
    <w:rsid w:val="00C3700F"/>
    <w:rsid w:val="00C37696"/>
    <w:rsid w:val="00C41964"/>
    <w:rsid w:val="00C42E9C"/>
    <w:rsid w:val="00C43699"/>
    <w:rsid w:val="00C46EAE"/>
    <w:rsid w:val="00C5129B"/>
    <w:rsid w:val="00C517F1"/>
    <w:rsid w:val="00C53D26"/>
    <w:rsid w:val="00C53DC8"/>
    <w:rsid w:val="00C5454B"/>
    <w:rsid w:val="00C5457E"/>
    <w:rsid w:val="00C54DDC"/>
    <w:rsid w:val="00C55AC5"/>
    <w:rsid w:val="00C561D2"/>
    <w:rsid w:val="00C60F3B"/>
    <w:rsid w:val="00C63250"/>
    <w:rsid w:val="00C64AA5"/>
    <w:rsid w:val="00C65E61"/>
    <w:rsid w:val="00C66246"/>
    <w:rsid w:val="00C679F1"/>
    <w:rsid w:val="00C718D5"/>
    <w:rsid w:val="00C724F6"/>
    <w:rsid w:val="00C72A87"/>
    <w:rsid w:val="00C742A9"/>
    <w:rsid w:val="00C77C78"/>
    <w:rsid w:val="00C77D0A"/>
    <w:rsid w:val="00C8132C"/>
    <w:rsid w:val="00C818D4"/>
    <w:rsid w:val="00C82798"/>
    <w:rsid w:val="00C85040"/>
    <w:rsid w:val="00C85C27"/>
    <w:rsid w:val="00C862F7"/>
    <w:rsid w:val="00C918A1"/>
    <w:rsid w:val="00C9226F"/>
    <w:rsid w:val="00C92B0A"/>
    <w:rsid w:val="00C92E3A"/>
    <w:rsid w:val="00C978F8"/>
    <w:rsid w:val="00C97AE4"/>
    <w:rsid w:val="00CA0813"/>
    <w:rsid w:val="00CA16DF"/>
    <w:rsid w:val="00CA2339"/>
    <w:rsid w:val="00CA27BA"/>
    <w:rsid w:val="00CA34F0"/>
    <w:rsid w:val="00CA4D9F"/>
    <w:rsid w:val="00CA51FB"/>
    <w:rsid w:val="00CA59E2"/>
    <w:rsid w:val="00CA5BA9"/>
    <w:rsid w:val="00CA7A4D"/>
    <w:rsid w:val="00CB07B1"/>
    <w:rsid w:val="00CB0844"/>
    <w:rsid w:val="00CB3F35"/>
    <w:rsid w:val="00CB6169"/>
    <w:rsid w:val="00CC15E7"/>
    <w:rsid w:val="00CC292D"/>
    <w:rsid w:val="00CC2964"/>
    <w:rsid w:val="00CC6284"/>
    <w:rsid w:val="00CC69EC"/>
    <w:rsid w:val="00CC7586"/>
    <w:rsid w:val="00CD43C6"/>
    <w:rsid w:val="00CD5D7C"/>
    <w:rsid w:val="00CD5DC5"/>
    <w:rsid w:val="00CD6310"/>
    <w:rsid w:val="00CE274A"/>
    <w:rsid w:val="00CE2CD2"/>
    <w:rsid w:val="00CF00F4"/>
    <w:rsid w:val="00CF0CC9"/>
    <w:rsid w:val="00CF0E12"/>
    <w:rsid w:val="00CF103F"/>
    <w:rsid w:val="00CF649C"/>
    <w:rsid w:val="00D026B5"/>
    <w:rsid w:val="00D03A8E"/>
    <w:rsid w:val="00D048FC"/>
    <w:rsid w:val="00D04C68"/>
    <w:rsid w:val="00D04C8C"/>
    <w:rsid w:val="00D05972"/>
    <w:rsid w:val="00D05CA6"/>
    <w:rsid w:val="00D06268"/>
    <w:rsid w:val="00D07BD9"/>
    <w:rsid w:val="00D12D86"/>
    <w:rsid w:val="00D1668F"/>
    <w:rsid w:val="00D167CD"/>
    <w:rsid w:val="00D16E8B"/>
    <w:rsid w:val="00D23041"/>
    <w:rsid w:val="00D25331"/>
    <w:rsid w:val="00D2721C"/>
    <w:rsid w:val="00D306C8"/>
    <w:rsid w:val="00D30DC4"/>
    <w:rsid w:val="00D31250"/>
    <w:rsid w:val="00D32B14"/>
    <w:rsid w:val="00D35D94"/>
    <w:rsid w:val="00D4016D"/>
    <w:rsid w:val="00D423F1"/>
    <w:rsid w:val="00D42C03"/>
    <w:rsid w:val="00D434B1"/>
    <w:rsid w:val="00D4554B"/>
    <w:rsid w:val="00D47654"/>
    <w:rsid w:val="00D47DB4"/>
    <w:rsid w:val="00D50F87"/>
    <w:rsid w:val="00D53064"/>
    <w:rsid w:val="00D54B45"/>
    <w:rsid w:val="00D55728"/>
    <w:rsid w:val="00D559E1"/>
    <w:rsid w:val="00D561E0"/>
    <w:rsid w:val="00D56903"/>
    <w:rsid w:val="00D57D4D"/>
    <w:rsid w:val="00D613E8"/>
    <w:rsid w:val="00D62CA3"/>
    <w:rsid w:val="00D64DEE"/>
    <w:rsid w:val="00D655E8"/>
    <w:rsid w:val="00D664F6"/>
    <w:rsid w:val="00D67401"/>
    <w:rsid w:val="00D71B2B"/>
    <w:rsid w:val="00D7370A"/>
    <w:rsid w:val="00D74A26"/>
    <w:rsid w:val="00D778CE"/>
    <w:rsid w:val="00D80052"/>
    <w:rsid w:val="00D82341"/>
    <w:rsid w:val="00D8266F"/>
    <w:rsid w:val="00D826BC"/>
    <w:rsid w:val="00D82DA1"/>
    <w:rsid w:val="00D82F57"/>
    <w:rsid w:val="00D85A16"/>
    <w:rsid w:val="00D86C74"/>
    <w:rsid w:val="00D90426"/>
    <w:rsid w:val="00D915BD"/>
    <w:rsid w:val="00D92BF6"/>
    <w:rsid w:val="00D9346E"/>
    <w:rsid w:val="00D947B1"/>
    <w:rsid w:val="00DA06FF"/>
    <w:rsid w:val="00DA235E"/>
    <w:rsid w:val="00DA4DEE"/>
    <w:rsid w:val="00DA5AE9"/>
    <w:rsid w:val="00DA659A"/>
    <w:rsid w:val="00DA6A55"/>
    <w:rsid w:val="00DA7751"/>
    <w:rsid w:val="00DA7D98"/>
    <w:rsid w:val="00DB04C8"/>
    <w:rsid w:val="00DB12E4"/>
    <w:rsid w:val="00DB2F90"/>
    <w:rsid w:val="00DB3659"/>
    <w:rsid w:val="00DB4F36"/>
    <w:rsid w:val="00DC0A5D"/>
    <w:rsid w:val="00DC59F1"/>
    <w:rsid w:val="00DC6D93"/>
    <w:rsid w:val="00DD00AD"/>
    <w:rsid w:val="00DD425D"/>
    <w:rsid w:val="00DD45A6"/>
    <w:rsid w:val="00DE1702"/>
    <w:rsid w:val="00DE4FA6"/>
    <w:rsid w:val="00DE5852"/>
    <w:rsid w:val="00DF02DB"/>
    <w:rsid w:val="00DF077C"/>
    <w:rsid w:val="00DF3060"/>
    <w:rsid w:val="00DF41DC"/>
    <w:rsid w:val="00DF449B"/>
    <w:rsid w:val="00DF5295"/>
    <w:rsid w:val="00DF5FB1"/>
    <w:rsid w:val="00DF6725"/>
    <w:rsid w:val="00DF7A92"/>
    <w:rsid w:val="00E003C8"/>
    <w:rsid w:val="00E01CF0"/>
    <w:rsid w:val="00E05C6A"/>
    <w:rsid w:val="00E05F7C"/>
    <w:rsid w:val="00E11421"/>
    <w:rsid w:val="00E11856"/>
    <w:rsid w:val="00E15D65"/>
    <w:rsid w:val="00E16CB5"/>
    <w:rsid w:val="00E17BB2"/>
    <w:rsid w:val="00E22672"/>
    <w:rsid w:val="00E226DA"/>
    <w:rsid w:val="00E23365"/>
    <w:rsid w:val="00E25DD6"/>
    <w:rsid w:val="00E32C7D"/>
    <w:rsid w:val="00E32CA6"/>
    <w:rsid w:val="00E32E6C"/>
    <w:rsid w:val="00E35538"/>
    <w:rsid w:val="00E35FDE"/>
    <w:rsid w:val="00E36C98"/>
    <w:rsid w:val="00E372B1"/>
    <w:rsid w:val="00E376F2"/>
    <w:rsid w:val="00E3773D"/>
    <w:rsid w:val="00E37935"/>
    <w:rsid w:val="00E404C5"/>
    <w:rsid w:val="00E4055E"/>
    <w:rsid w:val="00E4375F"/>
    <w:rsid w:val="00E450A5"/>
    <w:rsid w:val="00E51E1E"/>
    <w:rsid w:val="00E52F69"/>
    <w:rsid w:val="00E55684"/>
    <w:rsid w:val="00E603DA"/>
    <w:rsid w:val="00E6070B"/>
    <w:rsid w:val="00E60B36"/>
    <w:rsid w:val="00E640EE"/>
    <w:rsid w:val="00E646AC"/>
    <w:rsid w:val="00E709C7"/>
    <w:rsid w:val="00E71A85"/>
    <w:rsid w:val="00E73EC0"/>
    <w:rsid w:val="00E754FA"/>
    <w:rsid w:val="00E75921"/>
    <w:rsid w:val="00E767E3"/>
    <w:rsid w:val="00E76F2D"/>
    <w:rsid w:val="00E803C1"/>
    <w:rsid w:val="00E819B8"/>
    <w:rsid w:val="00E81ACA"/>
    <w:rsid w:val="00E821B8"/>
    <w:rsid w:val="00E827DB"/>
    <w:rsid w:val="00E83481"/>
    <w:rsid w:val="00E84ED0"/>
    <w:rsid w:val="00E852B9"/>
    <w:rsid w:val="00E86141"/>
    <w:rsid w:val="00E91D51"/>
    <w:rsid w:val="00E91FE0"/>
    <w:rsid w:val="00E9442D"/>
    <w:rsid w:val="00E947AB"/>
    <w:rsid w:val="00E971F2"/>
    <w:rsid w:val="00E97EDC"/>
    <w:rsid w:val="00EA409D"/>
    <w:rsid w:val="00EA4B29"/>
    <w:rsid w:val="00EA5186"/>
    <w:rsid w:val="00EA64B7"/>
    <w:rsid w:val="00EA6B32"/>
    <w:rsid w:val="00EA7671"/>
    <w:rsid w:val="00EB4D29"/>
    <w:rsid w:val="00EB4E13"/>
    <w:rsid w:val="00EB50A6"/>
    <w:rsid w:val="00EB5897"/>
    <w:rsid w:val="00EB6A32"/>
    <w:rsid w:val="00EC0A95"/>
    <w:rsid w:val="00EC1620"/>
    <w:rsid w:val="00EC6BA8"/>
    <w:rsid w:val="00ED1B1A"/>
    <w:rsid w:val="00ED538C"/>
    <w:rsid w:val="00ED5DB2"/>
    <w:rsid w:val="00EE0AA1"/>
    <w:rsid w:val="00EE0BFB"/>
    <w:rsid w:val="00EE1A09"/>
    <w:rsid w:val="00EE2952"/>
    <w:rsid w:val="00EE3004"/>
    <w:rsid w:val="00EE31BB"/>
    <w:rsid w:val="00EE54D6"/>
    <w:rsid w:val="00EE56D2"/>
    <w:rsid w:val="00EE5B5F"/>
    <w:rsid w:val="00EF31EC"/>
    <w:rsid w:val="00EF4524"/>
    <w:rsid w:val="00F01B52"/>
    <w:rsid w:val="00F0355B"/>
    <w:rsid w:val="00F04A13"/>
    <w:rsid w:val="00F04A8D"/>
    <w:rsid w:val="00F04E9F"/>
    <w:rsid w:val="00F0708D"/>
    <w:rsid w:val="00F0799B"/>
    <w:rsid w:val="00F10D49"/>
    <w:rsid w:val="00F120A3"/>
    <w:rsid w:val="00F14902"/>
    <w:rsid w:val="00F168C4"/>
    <w:rsid w:val="00F178E5"/>
    <w:rsid w:val="00F17E68"/>
    <w:rsid w:val="00F2237D"/>
    <w:rsid w:val="00F232C1"/>
    <w:rsid w:val="00F26D1A"/>
    <w:rsid w:val="00F2797E"/>
    <w:rsid w:val="00F27F95"/>
    <w:rsid w:val="00F32785"/>
    <w:rsid w:val="00F32E75"/>
    <w:rsid w:val="00F35490"/>
    <w:rsid w:val="00F359DD"/>
    <w:rsid w:val="00F40952"/>
    <w:rsid w:val="00F45DFD"/>
    <w:rsid w:val="00F5031C"/>
    <w:rsid w:val="00F507C2"/>
    <w:rsid w:val="00F540B6"/>
    <w:rsid w:val="00F5584B"/>
    <w:rsid w:val="00F616E0"/>
    <w:rsid w:val="00F65F23"/>
    <w:rsid w:val="00F66867"/>
    <w:rsid w:val="00F66C45"/>
    <w:rsid w:val="00F67FFB"/>
    <w:rsid w:val="00F7259F"/>
    <w:rsid w:val="00F72853"/>
    <w:rsid w:val="00F73A99"/>
    <w:rsid w:val="00F743CD"/>
    <w:rsid w:val="00F753DD"/>
    <w:rsid w:val="00F764F9"/>
    <w:rsid w:val="00F7768C"/>
    <w:rsid w:val="00F776A6"/>
    <w:rsid w:val="00F826B8"/>
    <w:rsid w:val="00F82EFE"/>
    <w:rsid w:val="00F830E3"/>
    <w:rsid w:val="00F84479"/>
    <w:rsid w:val="00F856D5"/>
    <w:rsid w:val="00F86027"/>
    <w:rsid w:val="00F860FF"/>
    <w:rsid w:val="00F87FD2"/>
    <w:rsid w:val="00F91CBC"/>
    <w:rsid w:val="00F920E2"/>
    <w:rsid w:val="00F92609"/>
    <w:rsid w:val="00F93E78"/>
    <w:rsid w:val="00F952BC"/>
    <w:rsid w:val="00F9592B"/>
    <w:rsid w:val="00F95E57"/>
    <w:rsid w:val="00FA00EC"/>
    <w:rsid w:val="00FA023E"/>
    <w:rsid w:val="00FA40A8"/>
    <w:rsid w:val="00FA4921"/>
    <w:rsid w:val="00FB04C6"/>
    <w:rsid w:val="00FB053F"/>
    <w:rsid w:val="00FB58B3"/>
    <w:rsid w:val="00FB7D97"/>
    <w:rsid w:val="00FC0F81"/>
    <w:rsid w:val="00FC375B"/>
    <w:rsid w:val="00FC392F"/>
    <w:rsid w:val="00FC4037"/>
    <w:rsid w:val="00FC75E3"/>
    <w:rsid w:val="00FD0BA3"/>
    <w:rsid w:val="00FD0F39"/>
    <w:rsid w:val="00FD1474"/>
    <w:rsid w:val="00FD3715"/>
    <w:rsid w:val="00FD4E8E"/>
    <w:rsid w:val="00FD626E"/>
    <w:rsid w:val="00FE55E2"/>
    <w:rsid w:val="00FE749E"/>
    <w:rsid w:val="00FF1272"/>
    <w:rsid w:val="00FF1385"/>
    <w:rsid w:val="00FF1E89"/>
    <w:rsid w:val="00FF28C4"/>
    <w:rsid w:val="00FF4874"/>
    <w:rsid w:val="00FF590C"/>
    <w:rsid w:val="00FF5AD1"/>
    <w:rsid w:val="00FF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5BFE7E"/>
  <w15:chartTrackingRefBased/>
  <w15:docId w15:val="{FE2A3863-17F5-4956-8BD0-750038B3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8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63250"/>
    <w:pPr>
      <w:tabs>
        <w:tab w:val="center" w:pos="4153"/>
        <w:tab w:val="right" w:pos="8306"/>
      </w:tabs>
    </w:pPr>
  </w:style>
  <w:style w:type="character" w:styleId="PageNumber">
    <w:name w:val="page number"/>
    <w:basedOn w:val="DefaultParagraphFont"/>
    <w:rsid w:val="00C63250"/>
  </w:style>
  <w:style w:type="paragraph" w:styleId="Header">
    <w:name w:val="header"/>
    <w:basedOn w:val="Normal"/>
    <w:rsid w:val="00742235"/>
    <w:pPr>
      <w:tabs>
        <w:tab w:val="center" w:pos="4153"/>
        <w:tab w:val="right" w:pos="8306"/>
      </w:tabs>
    </w:pPr>
  </w:style>
  <w:style w:type="character" w:styleId="CommentReference">
    <w:name w:val="annotation reference"/>
    <w:semiHidden/>
    <w:rsid w:val="00A07A31"/>
    <w:rPr>
      <w:sz w:val="16"/>
      <w:szCs w:val="16"/>
    </w:rPr>
  </w:style>
  <w:style w:type="paragraph" w:styleId="CommentText">
    <w:name w:val="annotation text"/>
    <w:basedOn w:val="Normal"/>
    <w:semiHidden/>
    <w:rsid w:val="00A07A31"/>
    <w:rPr>
      <w:sz w:val="20"/>
      <w:szCs w:val="20"/>
    </w:rPr>
  </w:style>
  <w:style w:type="paragraph" w:styleId="CommentSubject">
    <w:name w:val="annotation subject"/>
    <w:basedOn w:val="CommentText"/>
    <w:next w:val="CommentText"/>
    <w:semiHidden/>
    <w:rsid w:val="00A07A31"/>
    <w:rPr>
      <w:b/>
      <w:bCs/>
    </w:rPr>
  </w:style>
  <w:style w:type="paragraph" w:styleId="BalloonText">
    <w:name w:val="Balloon Text"/>
    <w:basedOn w:val="Normal"/>
    <w:semiHidden/>
    <w:rsid w:val="00A07A31"/>
    <w:rPr>
      <w:rFonts w:ascii="Tahoma" w:hAnsi="Tahoma" w:cs="Tahoma"/>
      <w:sz w:val="16"/>
      <w:szCs w:val="16"/>
    </w:rPr>
  </w:style>
  <w:style w:type="paragraph" w:styleId="ListParagraph">
    <w:name w:val="List Paragraph"/>
    <w:basedOn w:val="Normal"/>
    <w:uiPriority w:val="34"/>
    <w:qFormat/>
    <w:rsid w:val="00770854"/>
    <w:pPr>
      <w:ind w:left="720"/>
    </w:pPr>
  </w:style>
  <w:style w:type="character" w:styleId="Strong">
    <w:name w:val="Strong"/>
    <w:qFormat/>
    <w:rsid w:val="008526C0"/>
    <w:rPr>
      <w:b/>
      <w:bCs/>
    </w:rPr>
  </w:style>
  <w:style w:type="paragraph" w:customStyle="1" w:styleId="yiv1073717897msonormal">
    <w:name w:val="yiv1073717897msonormal"/>
    <w:basedOn w:val="Normal"/>
    <w:rsid w:val="00FF1385"/>
    <w:pPr>
      <w:spacing w:before="100" w:beforeAutospacing="1" w:after="100" w:afterAutospacing="1"/>
    </w:pPr>
    <w:rPr>
      <w:lang w:eastAsia="en-GB"/>
    </w:rPr>
  </w:style>
  <w:style w:type="character" w:styleId="Hyperlink">
    <w:name w:val="Hyperlink"/>
    <w:rsid w:val="009A7E92"/>
    <w:rPr>
      <w:color w:val="0000FF"/>
      <w:u w:val="single"/>
    </w:rPr>
  </w:style>
  <w:style w:type="paragraph" w:customStyle="1" w:styleId="yiv1061737815msonormal">
    <w:name w:val="yiv1061737815msonormal"/>
    <w:basedOn w:val="Normal"/>
    <w:rsid w:val="009D293A"/>
    <w:pPr>
      <w:spacing w:before="100" w:beforeAutospacing="1" w:after="100" w:afterAutospacing="1"/>
    </w:pPr>
    <w:rPr>
      <w:lang w:eastAsia="en-GB"/>
    </w:rPr>
  </w:style>
  <w:style w:type="paragraph" w:customStyle="1" w:styleId="yiv283549342msolistparagraph">
    <w:name w:val="yiv283549342msolistparagraph"/>
    <w:basedOn w:val="Normal"/>
    <w:rsid w:val="005B6FF9"/>
    <w:pPr>
      <w:spacing w:before="100" w:beforeAutospacing="1" w:after="100" w:afterAutospacing="1"/>
    </w:pPr>
    <w:rPr>
      <w:lang w:eastAsia="en-GB"/>
    </w:rPr>
  </w:style>
  <w:style w:type="paragraph" w:customStyle="1" w:styleId="yiv283549342msonormal">
    <w:name w:val="yiv283549342msonormal"/>
    <w:basedOn w:val="Normal"/>
    <w:rsid w:val="005B6FF9"/>
    <w:pPr>
      <w:spacing w:before="100" w:beforeAutospacing="1" w:after="100" w:afterAutospacing="1"/>
    </w:pPr>
    <w:rPr>
      <w:lang w:eastAsia="en-GB"/>
    </w:rPr>
  </w:style>
  <w:style w:type="paragraph" w:customStyle="1" w:styleId="yiv7544409912msonormal">
    <w:name w:val="yiv7544409912msonormal"/>
    <w:basedOn w:val="Normal"/>
    <w:rsid w:val="008753A0"/>
    <w:pPr>
      <w:spacing w:before="100" w:beforeAutospacing="1" w:after="100" w:afterAutospacing="1"/>
    </w:pPr>
    <w:rPr>
      <w:lang w:eastAsia="en-GB"/>
    </w:rPr>
  </w:style>
  <w:style w:type="table" w:styleId="TableSimple3">
    <w:name w:val="Table Simple 3"/>
    <w:basedOn w:val="TableNormal"/>
    <w:rsid w:val="000777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Light">
    <w:name w:val="Grid Table Light"/>
    <w:basedOn w:val="TableNormal"/>
    <w:uiPriority w:val="40"/>
    <w:rsid w:val="000777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0708">
      <w:bodyDiv w:val="1"/>
      <w:marLeft w:val="0"/>
      <w:marRight w:val="0"/>
      <w:marTop w:val="0"/>
      <w:marBottom w:val="0"/>
      <w:divBdr>
        <w:top w:val="none" w:sz="0" w:space="0" w:color="auto"/>
        <w:left w:val="none" w:sz="0" w:space="0" w:color="auto"/>
        <w:bottom w:val="none" w:sz="0" w:space="0" w:color="auto"/>
        <w:right w:val="none" w:sz="0" w:space="0" w:color="auto"/>
      </w:divBdr>
    </w:div>
    <w:div w:id="104734916">
      <w:bodyDiv w:val="1"/>
      <w:marLeft w:val="0"/>
      <w:marRight w:val="0"/>
      <w:marTop w:val="0"/>
      <w:marBottom w:val="0"/>
      <w:divBdr>
        <w:top w:val="none" w:sz="0" w:space="0" w:color="auto"/>
        <w:left w:val="none" w:sz="0" w:space="0" w:color="auto"/>
        <w:bottom w:val="none" w:sz="0" w:space="0" w:color="auto"/>
        <w:right w:val="none" w:sz="0" w:space="0" w:color="auto"/>
      </w:divBdr>
    </w:div>
    <w:div w:id="157383345">
      <w:bodyDiv w:val="1"/>
      <w:marLeft w:val="0"/>
      <w:marRight w:val="0"/>
      <w:marTop w:val="0"/>
      <w:marBottom w:val="0"/>
      <w:divBdr>
        <w:top w:val="none" w:sz="0" w:space="0" w:color="auto"/>
        <w:left w:val="none" w:sz="0" w:space="0" w:color="auto"/>
        <w:bottom w:val="none" w:sz="0" w:space="0" w:color="auto"/>
        <w:right w:val="none" w:sz="0" w:space="0" w:color="auto"/>
      </w:divBdr>
      <w:divsChild>
        <w:div w:id="642320174">
          <w:marLeft w:val="547"/>
          <w:marRight w:val="0"/>
          <w:marTop w:val="0"/>
          <w:marBottom w:val="0"/>
          <w:divBdr>
            <w:top w:val="none" w:sz="0" w:space="0" w:color="auto"/>
            <w:left w:val="none" w:sz="0" w:space="0" w:color="auto"/>
            <w:bottom w:val="none" w:sz="0" w:space="0" w:color="auto"/>
            <w:right w:val="none" w:sz="0" w:space="0" w:color="auto"/>
          </w:divBdr>
        </w:div>
      </w:divsChild>
    </w:div>
    <w:div w:id="434054753">
      <w:bodyDiv w:val="1"/>
      <w:marLeft w:val="0"/>
      <w:marRight w:val="0"/>
      <w:marTop w:val="0"/>
      <w:marBottom w:val="0"/>
      <w:divBdr>
        <w:top w:val="none" w:sz="0" w:space="0" w:color="auto"/>
        <w:left w:val="none" w:sz="0" w:space="0" w:color="auto"/>
        <w:bottom w:val="none" w:sz="0" w:space="0" w:color="auto"/>
        <w:right w:val="none" w:sz="0" w:space="0" w:color="auto"/>
      </w:divBdr>
      <w:divsChild>
        <w:div w:id="25254956">
          <w:marLeft w:val="0"/>
          <w:marRight w:val="0"/>
          <w:marTop w:val="0"/>
          <w:marBottom w:val="0"/>
          <w:divBdr>
            <w:top w:val="none" w:sz="0" w:space="0" w:color="auto"/>
            <w:left w:val="none" w:sz="0" w:space="0" w:color="auto"/>
            <w:bottom w:val="none" w:sz="0" w:space="0" w:color="auto"/>
            <w:right w:val="none" w:sz="0" w:space="0" w:color="auto"/>
          </w:divBdr>
          <w:divsChild>
            <w:div w:id="13964169">
              <w:marLeft w:val="0"/>
              <w:marRight w:val="0"/>
              <w:marTop w:val="0"/>
              <w:marBottom w:val="0"/>
              <w:divBdr>
                <w:top w:val="none" w:sz="0" w:space="0" w:color="auto"/>
                <w:left w:val="none" w:sz="0" w:space="0" w:color="auto"/>
                <w:bottom w:val="none" w:sz="0" w:space="0" w:color="auto"/>
                <w:right w:val="none" w:sz="0" w:space="0" w:color="auto"/>
              </w:divBdr>
              <w:divsChild>
                <w:div w:id="241254795">
                  <w:marLeft w:val="0"/>
                  <w:marRight w:val="0"/>
                  <w:marTop w:val="0"/>
                  <w:marBottom w:val="0"/>
                  <w:divBdr>
                    <w:top w:val="none" w:sz="0" w:space="0" w:color="auto"/>
                    <w:left w:val="none" w:sz="0" w:space="0" w:color="auto"/>
                    <w:bottom w:val="none" w:sz="0" w:space="0" w:color="auto"/>
                    <w:right w:val="none" w:sz="0" w:space="0" w:color="auto"/>
                  </w:divBdr>
                  <w:divsChild>
                    <w:div w:id="1136022180">
                      <w:marLeft w:val="0"/>
                      <w:marRight w:val="0"/>
                      <w:marTop w:val="0"/>
                      <w:marBottom w:val="0"/>
                      <w:divBdr>
                        <w:top w:val="none" w:sz="0" w:space="0" w:color="auto"/>
                        <w:left w:val="none" w:sz="0" w:space="0" w:color="auto"/>
                        <w:bottom w:val="none" w:sz="0" w:space="0" w:color="auto"/>
                        <w:right w:val="none" w:sz="0" w:space="0" w:color="auto"/>
                      </w:divBdr>
                      <w:divsChild>
                        <w:div w:id="1881629918">
                          <w:marLeft w:val="0"/>
                          <w:marRight w:val="0"/>
                          <w:marTop w:val="0"/>
                          <w:marBottom w:val="0"/>
                          <w:divBdr>
                            <w:top w:val="none" w:sz="0" w:space="0" w:color="auto"/>
                            <w:left w:val="none" w:sz="0" w:space="0" w:color="auto"/>
                            <w:bottom w:val="none" w:sz="0" w:space="0" w:color="auto"/>
                            <w:right w:val="none" w:sz="0" w:space="0" w:color="auto"/>
                          </w:divBdr>
                          <w:divsChild>
                            <w:div w:id="1962347107">
                              <w:marLeft w:val="0"/>
                              <w:marRight w:val="0"/>
                              <w:marTop w:val="0"/>
                              <w:marBottom w:val="0"/>
                              <w:divBdr>
                                <w:top w:val="none" w:sz="0" w:space="0" w:color="auto"/>
                                <w:left w:val="none" w:sz="0" w:space="0" w:color="auto"/>
                                <w:bottom w:val="none" w:sz="0" w:space="0" w:color="auto"/>
                                <w:right w:val="none" w:sz="0" w:space="0" w:color="auto"/>
                              </w:divBdr>
                              <w:divsChild>
                                <w:div w:id="1375546818">
                                  <w:marLeft w:val="0"/>
                                  <w:marRight w:val="0"/>
                                  <w:marTop w:val="0"/>
                                  <w:marBottom w:val="0"/>
                                  <w:divBdr>
                                    <w:top w:val="none" w:sz="0" w:space="0" w:color="auto"/>
                                    <w:left w:val="none" w:sz="0" w:space="0" w:color="auto"/>
                                    <w:bottom w:val="none" w:sz="0" w:space="0" w:color="auto"/>
                                    <w:right w:val="none" w:sz="0" w:space="0" w:color="auto"/>
                                  </w:divBdr>
                                  <w:divsChild>
                                    <w:div w:id="1602687766">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1426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811953">
      <w:bodyDiv w:val="1"/>
      <w:marLeft w:val="0"/>
      <w:marRight w:val="0"/>
      <w:marTop w:val="0"/>
      <w:marBottom w:val="0"/>
      <w:divBdr>
        <w:top w:val="none" w:sz="0" w:space="0" w:color="auto"/>
        <w:left w:val="none" w:sz="0" w:space="0" w:color="auto"/>
        <w:bottom w:val="none" w:sz="0" w:space="0" w:color="auto"/>
        <w:right w:val="none" w:sz="0" w:space="0" w:color="auto"/>
      </w:divBdr>
    </w:div>
    <w:div w:id="540947711">
      <w:bodyDiv w:val="1"/>
      <w:marLeft w:val="0"/>
      <w:marRight w:val="0"/>
      <w:marTop w:val="0"/>
      <w:marBottom w:val="0"/>
      <w:divBdr>
        <w:top w:val="none" w:sz="0" w:space="0" w:color="auto"/>
        <w:left w:val="none" w:sz="0" w:space="0" w:color="auto"/>
        <w:bottom w:val="none" w:sz="0" w:space="0" w:color="auto"/>
        <w:right w:val="none" w:sz="0" w:space="0" w:color="auto"/>
      </w:divBdr>
    </w:div>
    <w:div w:id="770315258">
      <w:bodyDiv w:val="1"/>
      <w:marLeft w:val="0"/>
      <w:marRight w:val="0"/>
      <w:marTop w:val="0"/>
      <w:marBottom w:val="0"/>
      <w:divBdr>
        <w:top w:val="none" w:sz="0" w:space="0" w:color="auto"/>
        <w:left w:val="none" w:sz="0" w:space="0" w:color="auto"/>
        <w:bottom w:val="none" w:sz="0" w:space="0" w:color="auto"/>
        <w:right w:val="none" w:sz="0" w:space="0" w:color="auto"/>
      </w:divBdr>
      <w:divsChild>
        <w:div w:id="1909266518">
          <w:marLeft w:val="547"/>
          <w:marRight w:val="0"/>
          <w:marTop w:val="0"/>
          <w:marBottom w:val="0"/>
          <w:divBdr>
            <w:top w:val="none" w:sz="0" w:space="0" w:color="auto"/>
            <w:left w:val="none" w:sz="0" w:space="0" w:color="auto"/>
            <w:bottom w:val="none" w:sz="0" w:space="0" w:color="auto"/>
            <w:right w:val="none" w:sz="0" w:space="0" w:color="auto"/>
          </w:divBdr>
        </w:div>
      </w:divsChild>
    </w:div>
    <w:div w:id="837765810">
      <w:bodyDiv w:val="1"/>
      <w:marLeft w:val="0"/>
      <w:marRight w:val="0"/>
      <w:marTop w:val="0"/>
      <w:marBottom w:val="0"/>
      <w:divBdr>
        <w:top w:val="none" w:sz="0" w:space="0" w:color="auto"/>
        <w:left w:val="none" w:sz="0" w:space="0" w:color="auto"/>
        <w:bottom w:val="none" w:sz="0" w:space="0" w:color="auto"/>
        <w:right w:val="none" w:sz="0" w:space="0" w:color="auto"/>
      </w:divBdr>
    </w:div>
    <w:div w:id="1301956554">
      <w:bodyDiv w:val="1"/>
      <w:marLeft w:val="0"/>
      <w:marRight w:val="0"/>
      <w:marTop w:val="0"/>
      <w:marBottom w:val="0"/>
      <w:divBdr>
        <w:top w:val="none" w:sz="0" w:space="0" w:color="auto"/>
        <w:left w:val="none" w:sz="0" w:space="0" w:color="auto"/>
        <w:bottom w:val="none" w:sz="0" w:space="0" w:color="auto"/>
        <w:right w:val="none" w:sz="0" w:space="0" w:color="auto"/>
      </w:divBdr>
      <w:divsChild>
        <w:div w:id="27535314">
          <w:marLeft w:val="0"/>
          <w:marRight w:val="0"/>
          <w:marTop w:val="0"/>
          <w:marBottom w:val="0"/>
          <w:divBdr>
            <w:top w:val="none" w:sz="0" w:space="0" w:color="auto"/>
            <w:left w:val="none" w:sz="0" w:space="0" w:color="auto"/>
            <w:bottom w:val="none" w:sz="0" w:space="0" w:color="auto"/>
            <w:right w:val="none" w:sz="0" w:space="0" w:color="auto"/>
          </w:divBdr>
        </w:div>
        <w:div w:id="783615542">
          <w:marLeft w:val="0"/>
          <w:marRight w:val="0"/>
          <w:marTop w:val="0"/>
          <w:marBottom w:val="0"/>
          <w:divBdr>
            <w:top w:val="none" w:sz="0" w:space="0" w:color="auto"/>
            <w:left w:val="none" w:sz="0" w:space="0" w:color="auto"/>
            <w:bottom w:val="none" w:sz="0" w:space="0" w:color="auto"/>
            <w:right w:val="none" w:sz="0" w:space="0" w:color="auto"/>
          </w:divBdr>
        </w:div>
        <w:div w:id="1339770228">
          <w:marLeft w:val="0"/>
          <w:marRight w:val="0"/>
          <w:marTop w:val="0"/>
          <w:marBottom w:val="0"/>
          <w:divBdr>
            <w:top w:val="none" w:sz="0" w:space="0" w:color="auto"/>
            <w:left w:val="none" w:sz="0" w:space="0" w:color="auto"/>
            <w:bottom w:val="none" w:sz="0" w:space="0" w:color="auto"/>
            <w:right w:val="none" w:sz="0" w:space="0" w:color="auto"/>
          </w:divBdr>
        </w:div>
      </w:divsChild>
    </w:div>
    <w:div w:id="1800683251">
      <w:bodyDiv w:val="1"/>
      <w:marLeft w:val="0"/>
      <w:marRight w:val="0"/>
      <w:marTop w:val="0"/>
      <w:marBottom w:val="0"/>
      <w:divBdr>
        <w:top w:val="none" w:sz="0" w:space="0" w:color="auto"/>
        <w:left w:val="none" w:sz="0" w:space="0" w:color="auto"/>
        <w:bottom w:val="none" w:sz="0" w:space="0" w:color="auto"/>
        <w:right w:val="none" w:sz="0" w:space="0" w:color="auto"/>
      </w:divBdr>
    </w:div>
    <w:div w:id="1819105815">
      <w:bodyDiv w:val="1"/>
      <w:marLeft w:val="0"/>
      <w:marRight w:val="0"/>
      <w:marTop w:val="0"/>
      <w:marBottom w:val="0"/>
      <w:divBdr>
        <w:top w:val="none" w:sz="0" w:space="0" w:color="auto"/>
        <w:left w:val="none" w:sz="0" w:space="0" w:color="auto"/>
        <w:bottom w:val="none" w:sz="0" w:space="0" w:color="auto"/>
        <w:right w:val="none" w:sz="0" w:space="0" w:color="auto"/>
      </w:divBdr>
    </w:div>
    <w:div w:id="1835952170">
      <w:bodyDiv w:val="1"/>
      <w:marLeft w:val="0"/>
      <w:marRight w:val="0"/>
      <w:marTop w:val="0"/>
      <w:marBottom w:val="0"/>
      <w:divBdr>
        <w:top w:val="none" w:sz="0" w:space="0" w:color="auto"/>
        <w:left w:val="none" w:sz="0" w:space="0" w:color="auto"/>
        <w:bottom w:val="none" w:sz="0" w:space="0" w:color="auto"/>
        <w:right w:val="none" w:sz="0" w:space="0" w:color="auto"/>
      </w:divBdr>
    </w:div>
    <w:div w:id="21359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037BA1B79E7A4ABAF26FFFC4F34901" ma:contentTypeVersion="18" ma:contentTypeDescription="Create a new document." ma:contentTypeScope="" ma:versionID="a88d91da61a0b80bb4cc6e0cf2d4d4bd">
  <xsd:schema xmlns:xsd="http://www.w3.org/2001/XMLSchema" xmlns:xs="http://www.w3.org/2001/XMLSchema" xmlns:p="http://schemas.microsoft.com/office/2006/metadata/properties" xmlns:ns2="c0d858d1-4770-4db9-b66a-071968a2d720" xmlns:ns3="476c6679-fb3c-4dc4-9d82-ae44959a9d0b" targetNamespace="http://schemas.microsoft.com/office/2006/metadata/properties" ma:root="true" ma:fieldsID="f7c4030ae26da37ba6cdf6aa3e284af2" ns2:_="" ns3:_="">
    <xsd:import namespace="c0d858d1-4770-4db9-b66a-071968a2d720"/>
    <xsd:import namespace="476c6679-fb3c-4dc4-9d82-ae44959a9d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58d1-4770-4db9-b66a-071968a2d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679-fb3c-4dc4-9d82-ae44959a9d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9da4f-e02b-4c8c-aa6e-9783862a599e}" ma:internalName="TaxCatchAll" ma:showField="CatchAllData" ma:web="476c6679-fb3c-4dc4-9d82-ae44959a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0d858d1-4770-4db9-b66a-071968a2d720">
      <Terms xmlns="http://schemas.microsoft.com/office/infopath/2007/PartnerControls"/>
    </lcf76f155ced4ddcb4097134ff3c332f>
    <TaxCatchAll xmlns="476c6679-fb3c-4dc4-9d82-ae44959a9d0b" xsi:nil="true"/>
  </documentManagement>
</p:properties>
</file>

<file path=customXml/itemProps1.xml><?xml version="1.0" encoding="utf-8"?>
<ds:datastoreItem xmlns:ds="http://schemas.openxmlformats.org/officeDocument/2006/customXml" ds:itemID="{BE98EA38-E3CE-4616-9D7D-B4DCF76D1D41}">
  <ds:schemaRefs>
    <ds:schemaRef ds:uri="http://schemas.microsoft.com/sharepoint/v3/contenttype/forms"/>
  </ds:schemaRefs>
</ds:datastoreItem>
</file>

<file path=customXml/itemProps2.xml><?xml version="1.0" encoding="utf-8"?>
<ds:datastoreItem xmlns:ds="http://schemas.openxmlformats.org/officeDocument/2006/customXml" ds:itemID="{F8DCD306-6FA1-4BE9-8DC2-C9A87CEEBCF1}">
  <ds:schemaRefs>
    <ds:schemaRef ds:uri="http://schemas.microsoft.com/office/2006/metadata/longProperties"/>
  </ds:schemaRefs>
</ds:datastoreItem>
</file>

<file path=customXml/itemProps3.xml><?xml version="1.0" encoding="utf-8"?>
<ds:datastoreItem xmlns:ds="http://schemas.openxmlformats.org/officeDocument/2006/customXml" ds:itemID="{75C828C6-223D-46FE-AB9B-D984E29DBB86}">
  <ds:schemaRefs>
    <ds:schemaRef ds:uri="http://schemas.openxmlformats.org/officeDocument/2006/bibliography"/>
  </ds:schemaRefs>
</ds:datastoreItem>
</file>

<file path=customXml/itemProps4.xml><?xml version="1.0" encoding="utf-8"?>
<ds:datastoreItem xmlns:ds="http://schemas.openxmlformats.org/officeDocument/2006/customXml" ds:itemID="{F1B5EE56-E48F-4CBC-8AA9-B124BDB81B6B}"/>
</file>

<file path=customXml/itemProps5.xml><?xml version="1.0" encoding="utf-8"?>
<ds:datastoreItem xmlns:ds="http://schemas.openxmlformats.org/officeDocument/2006/customXml" ds:itemID="{3C806DB1-D967-461D-A8E9-53A1244F9D9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da08b9fc-355d-48e6-927d-e3f8c43f4ab9"/>
    <ds:schemaRef ds:uri="http://schemas.openxmlformats.org/package/2006/metadata/core-properties"/>
    <ds:schemaRef ds:uri="http://purl.org/dc/terms/"/>
    <ds:schemaRef ds:uri="58c1d486-dc7d-40c0-8a15-502516453a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2975</Words>
  <Characters>15958</Characters>
  <Application>Microsoft Office Word</Application>
  <DocSecurity>2</DocSecurity>
  <Lines>132</Lines>
  <Paragraphs>37</Paragraphs>
  <ScaleCrop>false</ScaleCrop>
  <HeadingPairs>
    <vt:vector size="2" baseType="variant">
      <vt:variant>
        <vt:lpstr>Title</vt:lpstr>
      </vt:variant>
      <vt:variant>
        <vt:i4>1</vt:i4>
      </vt:variant>
    </vt:vector>
  </HeadingPairs>
  <TitlesOfParts>
    <vt:vector size="1" baseType="lpstr">
      <vt:lpstr>North Star Tenants Voice</vt:lpstr>
    </vt:vector>
  </TitlesOfParts>
  <Company>MS</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PFH</dc:title>
  <dc:subject/>
  <dc:creator/>
  <cp:keywords/>
  <dc:description/>
  <cp:lastModifiedBy>Kate-Marie Foster</cp:lastModifiedBy>
  <cp:revision>6</cp:revision>
  <cp:lastPrinted>2022-05-31T09:51:00Z</cp:lastPrinted>
  <dcterms:created xsi:type="dcterms:W3CDTF">2022-06-09T14:19:00Z</dcterms:created>
  <dcterms:modified xsi:type="dcterms:W3CDTF">2023-02-16T15:18:00Z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Katie Burton</vt:lpwstr>
  </property>
  <property fmtid="{D5CDD505-2E9C-101B-9397-08002B2CF9AE}" pid="3" name="Order">
    <vt:lpwstr>620800.000000000</vt:lpwstr>
  </property>
  <property fmtid="{D5CDD505-2E9C-101B-9397-08002B2CF9AE}" pid="4" name="display_urn:schemas-microsoft-com:office:office#Author">
    <vt:lpwstr>Katie Burton</vt:lpwstr>
  </property>
  <property fmtid="{D5CDD505-2E9C-101B-9397-08002B2CF9AE}" pid="5" name="ContentTypeId">
    <vt:lpwstr>0x01010063037BA1B79E7A4ABAF26FFFC4F34901</vt:lpwstr>
  </property>
</Properties>
</file>